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28" w:rsidRDefault="00474F99">
      <w:pPr>
        <w:spacing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浙江省普通高校师范生培养绩效填报数据表</w:t>
      </w:r>
    </w:p>
    <w:p w:rsidR="00A44228" w:rsidRDefault="00474F99">
      <w:pPr>
        <w:spacing w:befor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学校名称：（章）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注：除特殊注明外，统计时间段为2</w:t>
      </w:r>
      <w:r>
        <w:rPr>
          <w:rFonts w:ascii="仿宋_GB2312" w:eastAsia="仿宋_GB2312" w:hAnsi="黑体" w:cs="楷体_GB2312"/>
          <w:sz w:val="28"/>
          <w:szCs w:val="28"/>
        </w:rPr>
        <w:t>0</w:t>
      </w:r>
      <w:r w:rsidR="003C3546">
        <w:rPr>
          <w:rFonts w:ascii="仿宋_GB2312" w:eastAsia="仿宋_GB2312" w:hAnsi="黑体" w:cs="楷体_GB2312" w:hint="eastAsia"/>
          <w:sz w:val="28"/>
          <w:szCs w:val="28"/>
        </w:rPr>
        <w:t>20</w:t>
      </w:r>
      <w:r>
        <w:rPr>
          <w:rFonts w:ascii="仿宋_GB2312" w:eastAsia="仿宋_GB2312" w:hAnsi="黑体" w:cs="楷体_GB2312"/>
          <w:sz w:val="28"/>
          <w:szCs w:val="28"/>
        </w:rPr>
        <w:t>年</w:t>
      </w:r>
      <w:r>
        <w:rPr>
          <w:rFonts w:ascii="仿宋_GB2312" w:eastAsia="仿宋_GB2312" w:hAnsi="黑体" w:cs="楷体_GB2312" w:hint="eastAsia"/>
          <w:sz w:val="28"/>
          <w:szCs w:val="28"/>
        </w:rPr>
        <w:t>9月1日至2</w:t>
      </w:r>
      <w:r>
        <w:rPr>
          <w:rFonts w:ascii="仿宋_GB2312" w:eastAsia="仿宋_GB2312" w:hAnsi="黑体" w:cs="楷体_GB2312"/>
          <w:sz w:val="28"/>
          <w:szCs w:val="28"/>
        </w:rPr>
        <w:t>0</w:t>
      </w:r>
      <w:r w:rsidR="003C3546">
        <w:rPr>
          <w:rFonts w:ascii="仿宋_GB2312" w:eastAsia="仿宋_GB2312" w:hAnsi="黑体" w:cs="楷体_GB2312" w:hint="eastAsia"/>
          <w:sz w:val="28"/>
          <w:szCs w:val="28"/>
        </w:rPr>
        <w:t>21</w:t>
      </w:r>
      <w:r>
        <w:rPr>
          <w:rFonts w:ascii="仿宋_GB2312" w:eastAsia="仿宋_GB2312" w:hAnsi="黑体" w:cs="楷体_GB2312"/>
          <w:sz w:val="28"/>
          <w:szCs w:val="28"/>
        </w:rPr>
        <w:t>年</w:t>
      </w:r>
      <w:r>
        <w:rPr>
          <w:rFonts w:ascii="仿宋_GB2312" w:eastAsia="仿宋_GB2312" w:hAnsi="黑体" w:cs="楷体_GB2312" w:hint="eastAsia"/>
          <w:sz w:val="28"/>
          <w:szCs w:val="28"/>
        </w:rPr>
        <w:t>8月3</w:t>
      </w:r>
      <w:r>
        <w:rPr>
          <w:rFonts w:ascii="仿宋_GB2312" w:eastAsia="仿宋_GB2312" w:hAnsi="黑体" w:cs="楷体_GB2312"/>
          <w:sz w:val="28"/>
          <w:szCs w:val="28"/>
        </w:rPr>
        <w:t>1日</w:t>
      </w:r>
      <w:r>
        <w:rPr>
          <w:rFonts w:ascii="仿宋_GB2312" w:eastAsia="仿宋_GB2312" w:hAnsi="黑体" w:cs="楷体_GB2312" w:hint="eastAsia"/>
          <w:sz w:val="28"/>
          <w:szCs w:val="28"/>
        </w:rPr>
        <w:t>，在校学生数、教师数等以202</w:t>
      </w:r>
      <w:r w:rsidR="003C3546"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/>
          <w:sz w:val="28"/>
          <w:szCs w:val="28"/>
        </w:rPr>
        <w:t>年高基报表为准</w:t>
      </w:r>
      <w:r>
        <w:rPr>
          <w:rFonts w:ascii="仿宋_GB2312" w:eastAsia="仿宋_GB2312" w:hAnsi="黑体" w:cs="楷体_GB2312" w:hint="eastAsia"/>
          <w:sz w:val="28"/>
          <w:szCs w:val="28"/>
        </w:rPr>
        <w:t>，经费投入相关数据按2</w:t>
      </w:r>
      <w:r>
        <w:rPr>
          <w:rFonts w:ascii="仿宋_GB2312" w:eastAsia="仿宋_GB2312" w:hAnsi="黑体" w:cs="楷体_GB2312"/>
          <w:sz w:val="28"/>
          <w:szCs w:val="28"/>
        </w:rPr>
        <w:t>0</w:t>
      </w:r>
      <w:r w:rsidR="003C3546">
        <w:rPr>
          <w:rFonts w:ascii="仿宋_GB2312" w:eastAsia="仿宋_GB2312" w:hAnsi="黑体" w:cs="楷体_GB2312" w:hint="eastAsia"/>
          <w:sz w:val="28"/>
          <w:szCs w:val="28"/>
        </w:rPr>
        <w:t>20</w:t>
      </w:r>
      <w:r>
        <w:rPr>
          <w:rFonts w:ascii="仿宋_GB2312" w:eastAsia="仿宋_GB2312" w:hAnsi="黑体" w:cs="楷体_GB2312"/>
          <w:sz w:val="28"/>
          <w:szCs w:val="28"/>
        </w:rPr>
        <w:t>年度统计</w:t>
      </w:r>
      <w:r>
        <w:rPr>
          <w:rFonts w:ascii="仿宋_GB2312" w:eastAsia="仿宋_GB2312" w:hAnsi="黑体" w:cs="楷体_GB2312" w:hint="eastAsia"/>
          <w:sz w:val="28"/>
          <w:szCs w:val="28"/>
        </w:rPr>
        <w:t>，招生数据按202</w:t>
      </w:r>
      <w:r w:rsidR="003C3546"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/>
          <w:sz w:val="28"/>
          <w:szCs w:val="28"/>
        </w:rPr>
        <w:t>年招生数统计</w:t>
      </w:r>
      <w:r>
        <w:rPr>
          <w:rFonts w:ascii="仿宋_GB2312" w:eastAsia="仿宋_GB2312" w:hAnsi="黑体" w:cs="楷体_GB2312" w:hint="eastAsia"/>
          <w:sz w:val="28"/>
          <w:szCs w:val="28"/>
        </w:rPr>
        <w:t>，小数点后原则上保留两位。</w:t>
      </w:r>
    </w:p>
    <w:p w:rsidR="00A44228" w:rsidRDefault="00A44228">
      <w:pPr>
        <w:spacing w:line="400" w:lineRule="exact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A44228" w:rsidRDefault="00474F99">
      <w:pPr>
        <w:pStyle w:val="af7"/>
        <w:numPr>
          <w:ilvl w:val="0"/>
          <w:numId w:val="3"/>
        </w:numPr>
        <w:tabs>
          <w:tab w:val="left" w:pos="1418"/>
        </w:tabs>
        <w:spacing w:line="560" w:lineRule="exact"/>
        <w:ind w:left="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基础性因素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（一）学校重视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1.学校领导重视教师教育</w:t>
      </w:r>
    </w:p>
    <w:tbl>
      <w:tblPr>
        <w:tblStyle w:val="aa"/>
        <w:tblW w:w="13887" w:type="dxa"/>
        <w:tblLayout w:type="fixed"/>
        <w:tblLook w:val="04A0"/>
      </w:tblPr>
      <w:tblGrid>
        <w:gridCol w:w="2263"/>
        <w:gridCol w:w="992"/>
        <w:gridCol w:w="3402"/>
        <w:gridCol w:w="5387"/>
        <w:gridCol w:w="1843"/>
      </w:tblGrid>
      <w:tr w:rsidR="00A44228">
        <w:tc>
          <w:tcPr>
            <w:tcW w:w="226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99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5387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会议主题</w:t>
            </w:r>
          </w:p>
        </w:tc>
        <w:tc>
          <w:tcPr>
            <w:tcW w:w="184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自评得分</w:t>
            </w:r>
          </w:p>
        </w:tc>
      </w:tr>
      <w:tr w:rsidR="00A44228">
        <w:tc>
          <w:tcPr>
            <w:tcW w:w="2263" w:type="dxa"/>
            <w:vMerge w:val="restart"/>
            <w:vAlign w:val="center"/>
          </w:tcPr>
          <w:p w:rsidR="00A44228" w:rsidRDefault="00474F99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党委或校长办公会议专题研究教师教育问题</w:t>
            </w:r>
          </w:p>
        </w:tc>
        <w:tc>
          <w:tcPr>
            <w:tcW w:w="99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2263" w:type="dxa"/>
            <w:vMerge/>
            <w:vAlign w:val="center"/>
          </w:tcPr>
          <w:p w:rsidR="00A44228" w:rsidRDefault="00A44228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2263" w:type="dxa"/>
            <w:vMerge/>
            <w:vAlign w:val="center"/>
          </w:tcPr>
          <w:p w:rsidR="00A44228" w:rsidRDefault="00A44228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2263" w:type="dxa"/>
            <w:vMerge w:val="restart"/>
            <w:vAlign w:val="center"/>
          </w:tcPr>
          <w:p w:rsidR="00A44228" w:rsidRDefault="00474F99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书记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校长专题到二级学院研究教师教育问题</w:t>
            </w:r>
          </w:p>
        </w:tc>
        <w:tc>
          <w:tcPr>
            <w:tcW w:w="99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2263" w:type="dxa"/>
            <w:vMerge/>
          </w:tcPr>
          <w:p w:rsidR="00A44228" w:rsidRDefault="00A44228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2263" w:type="dxa"/>
            <w:vMerge/>
          </w:tcPr>
          <w:p w:rsidR="00A44228" w:rsidRDefault="00A44228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228" w:rsidRDefault="00A44228">
            <w:pPr>
              <w:spacing w:line="400" w:lineRule="exact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注：另提供学校领导重视教师教育的定性材料（不超过500字）以及专题会议计划单、会议纪要、会议记录、调研计划与记录等支撑材料。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2.</w:t>
      </w:r>
      <w:r>
        <w:rPr>
          <w:rFonts w:ascii="仿宋_GB2312" w:eastAsia="仿宋_GB2312" w:hAnsi="Times New Roman" w:hint="eastAsia"/>
          <w:b/>
          <w:sz w:val="32"/>
          <w:szCs w:val="32"/>
        </w:rPr>
        <w:t>符合</w:t>
      </w:r>
      <w:r>
        <w:rPr>
          <w:rFonts w:ascii="仿宋_GB2312" w:eastAsia="仿宋_GB2312" w:hAnsi="Times New Roman"/>
          <w:b/>
          <w:sz w:val="32"/>
          <w:szCs w:val="32"/>
        </w:rPr>
        <w:t>教师教育学科特点的分类考核制度</w:t>
      </w:r>
      <w:r>
        <w:rPr>
          <w:rFonts w:ascii="仿宋_GB2312" w:eastAsia="仿宋_GB2312" w:hAnsi="Times New Roman" w:hint="eastAsia"/>
          <w:b/>
          <w:sz w:val="32"/>
          <w:szCs w:val="32"/>
        </w:rPr>
        <w:t>（包括学科、专业、教师）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注：另提供执行情况的定性材料（500-1000字），以及学校制定的政策文件文本。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3.</w:t>
      </w:r>
      <w:r>
        <w:rPr>
          <w:rFonts w:ascii="仿宋_GB2312" w:eastAsia="仿宋_GB2312" w:hAnsi="Times New Roman" w:hint="eastAsia"/>
          <w:b/>
          <w:sz w:val="32"/>
          <w:szCs w:val="32"/>
        </w:rPr>
        <w:t>博、硕指标向教育类倾斜</w:t>
      </w:r>
    </w:p>
    <w:tbl>
      <w:tblPr>
        <w:tblStyle w:val="aa"/>
        <w:tblW w:w="138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38"/>
        <w:gridCol w:w="1701"/>
        <w:gridCol w:w="1701"/>
        <w:gridCol w:w="1985"/>
        <w:gridCol w:w="1701"/>
        <w:gridCol w:w="1841"/>
        <w:gridCol w:w="1702"/>
        <w:gridCol w:w="1368"/>
      </w:tblGrid>
      <w:tr w:rsidR="00A44228">
        <w:trPr>
          <w:trHeight w:val="482"/>
        </w:trPr>
        <w:tc>
          <w:tcPr>
            <w:tcW w:w="5240" w:type="dxa"/>
            <w:gridSpan w:val="3"/>
            <w:tcMar>
              <w:left w:w="57" w:type="dxa"/>
              <w:right w:w="57" w:type="dxa"/>
            </w:tcMar>
            <w:vAlign w:val="center"/>
          </w:tcPr>
          <w:p w:rsidR="00A44228" w:rsidRDefault="00474F99" w:rsidP="000018AE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 w:rsidR="000018AE"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年招生人数</w:t>
            </w:r>
          </w:p>
        </w:tc>
        <w:tc>
          <w:tcPr>
            <w:tcW w:w="5527" w:type="dxa"/>
            <w:gridSpan w:val="3"/>
            <w:tcMar>
              <w:left w:w="57" w:type="dxa"/>
              <w:right w:w="57" w:type="dxa"/>
            </w:tcMar>
            <w:vAlign w:val="center"/>
          </w:tcPr>
          <w:p w:rsidR="00A44228" w:rsidRDefault="00474F99" w:rsidP="000018AE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0</w:t>
            </w:r>
            <w:r w:rsidR="000018AE"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年招生人数</w:t>
            </w: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4228" w:rsidRDefault="00474F99" w:rsidP="000018AE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 w:rsidR="000018AE"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年招生人数增长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率</w:t>
            </w:r>
          </w:p>
        </w:tc>
        <w:tc>
          <w:tcPr>
            <w:tcW w:w="13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自评得分</w:t>
            </w:r>
          </w:p>
        </w:tc>
      </w:tr>
      <w:tr w:rsidR="00A44228"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教育博士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教育博士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Merge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</w:p>
        </w:tc>
      </w:tr>
      <w:tr w:rsidR="00A44228">
        <w:trPr>
          <w:trHeight w:val="663"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教育博士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教育硕士导师数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研究生导师总数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教育博士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教育硕士导师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占比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A44228" w:rsidRDefault="00474F99" w:rsidP="000018AE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 w:rsidR="000018AE"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年教育博士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教育硕士招生数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474F99" w:rsidP="000018AE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 w:rsidR="000018AE"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年研究生总招生数</w:t>
            </w: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教育博士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教育硕士招生数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占比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368" w:type="dxa"/>
            <w:vMerge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rPr>
          <w:trHeight w:val="728"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楷体_GB2312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368" w:type="dxa"/>
            <w:vMerge/>
            <w:tcMar>
              <w:left w:w="57" w:type="dxa"/>
              <w:right w:w="57" w:type="dxa"/>
            </w:tcMar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</w:t>
      </w:r>
      <w:r>
        <w:rPr>
          <w:rFonts w:ascii="仿宋_GB2312" w:eastAsia="仿宋_GB2312" w:hAnsi="黑体" w:cs="楷体_GB2312"/>
          <w:sz w:val="28"/>
          <w:szCs w:val="28"/>
        </w:rPr>
        <w:t>既</w:t>
      </w:r>
      <w:r>
        <w:rPr>
          <w:rFonts w:ascii="仿宋_GB2312" w:eastAsia="仿宋_GB2312" w:hAnsi="黑体" w:cs="楷体_GB2312" w:hint="eastAsia"/>
          <w:sz w:val="28"/>
          <w:szCs w:val="28"/>
        </w:rPr>
        <w:t>具有</w:t>
      </w:r>
      <w:r>
        <w:rPr>
          <w:rFonts w:ascii="仿宋_GB2312" w:eastAsia="仿宋_GB2312" w:hAnsi="黑体" w:cs="楷体_GB2312"/>
          <w:sz w:val="28"/>
          <w:szCs w:val="28"/>
        </w:rPr>
        <w:t>教育博士或教育硕士</w:t>
      </w:r>
      <w:r>
        <w:rPr>
          <w:rFonts w:ascii="仿宋_GB2312" w:eastAsia="仿宋_GB2312" w:hAnsi="黑体" w:cs="楷体_GB2312" w:hint="eastAsia"/>
          <w:sz w:val="28"/>
          <w:szCs w:val="28"/>
        </w:rPr>
        <w:t>指导</w:t>
      </w:r>
      <w:r>
        <w:rPr>
          <w:rFonts w:ascii="仿宋_GB2312" w:eastAsia="仿宋_GB2312" w:hAnsi="黑体" w:cs="楷体_GB2312"/>
          <w:sz w:val="28"/>
          <w:szCs w:val="28"/>
        </w:rPr>
        <w:t>资格</w:t>
      </w:r>
      <w:r>
        <w:rPr>
          <w:rFonts w:ascii="仿宋_GB2312" w:eastAsia="仿宋_GB2312" w:hAnsi="黑体" w:cs="楷体_GB2312" w:hint="eastAsia"/>
          <w:sz w:val="28"/>
          <w:szCs w:val="28"/>
        </w:rPr>
        <w:t>，又具有其他研究生指导资格的导师，在统计研究生</w:t>
      </w:r>
      <w:r>
        <w:rPr>
          <w:rFonts w:ascii="仿宋_GB2312" w:eastAsia="仿宋_GB2312" w:hAnsi="黑体" w:cs="楷体_GB2312"/>
          <w:sz w:val="28"/>
          <w:szCs w:val="28"/>
        </w:rPr>
        <w:t>教育博士</w:t>
      </w:r>
      <w:r>
        <w:rPr>
          <w:rFonts w:ascii="仿宋_GB2312" w:eastAsia="仿宋_GB2312" w:hAnsi="黑体" w:cs="楷体_GB2312" w:hint="eastAsia"/>
          <w:sz w:val="28"/>
          <w:szCs w:val="28"/>
        </w:rPr>
        <w:t>、</w:t>
      </w:r>
      <w:r>
        <w:rPr>
          <w:rFonts w:ascii="仿宋_GB2312" w:eastAsia="仿宋_GB2312" w:hAnsi="黑体" w:cs="楷体_GB2312"/>
          <w:sz w:val="28"/>
          <w:szCs w:val="28"/>
        </w:rPr>
        <w:t>教育硕士导师数时按</w:t>
      </w:r>
      <w:r>
        <w:rPr>
          <w:rFonts w:ascii="仿宋_GB2312" w:eastAsia="仿宋_GB2312" w:hAnsi="黑体" w:cs="楷体_GB2312" w:hint="eastAsia"/>
          <w:sz w:val="28"/>
          <w:szCs w:val="28"/>
        </w:rPr>
        <w:t>0</w:t>
      </w:r>
      <w:r>
        <w:rPr>
          <w:rFonts w:ascii="仿宋_GB2312" w:eastAsia="仿宋_GB2312" w:hAnsi="黑体" w:cs="楷体_GB2312"/>
          <w:sz w:val="28"/>
          <w:szCs w:val="28"/>
        </w:rPr>
        <w:t>.5人计算</w:t>
      </w:r>
      <w:r>
        <w:rPr>
          <w:rFonts w:ascii="仿宋_GB2312" w:eastAsia="仿宋_GB2312" w:hAnsi="黑体" w:cs="楷体_GB2312" w:hint="eastAsia"/>
          <w:sz w:val="28"/>
          <w:szCs w:val="28"/>
        </w:rPr>
        <w:t>。外聘</w:t>
      </w:r>
      <w:r>
        <w:rPr>
          <w:rFonts w:ascii="仿宋_GB2312" w:eastAsia="仿宋_GB2312" w:hAnsi="黑体" w:cs="楷体_GB2312"/>
          <w:sz w:val="28"/>
          <w:szCs w:val="28"/>
        </w:rPr>
        <w:t>研究生导师按</w:t>
      </w:r>
      <w:r>
        <w:rPr>
          <w:rFonts w:ascii="仿宋_GB2312" w:eastAsia="仿宋_GB2312" w:hAnsi="黑体" w:cs="楷体_GB2312" w:hint="eastAsia"/>
          <w:sz w:val="28"/>
          <w:szCs w:val="28"/>
        </w:rPr>
        <w:t>0.5人</w:t>
      </w:r>
      <w:r>
        <w:rPr>
          <w:rFonts w:ascii="仿宋_GB2312" w:eastAsia="仿宋_GB2312" w:hAnsi="黑体" w:cs="楷体_GB2312"/>
          <w:sz w:val="28"/>
          <w:szCs w:val="28"/>
        </w:rPr>
        <w:t>计算</w:t>
      </w:r>
      <w:r>
        <w:rPr>
          <w:rFonts w:ascii="仿宋_GB2312" w:eastAsia="仿宋_GB2312" w:hAnsi="黑体" w:cs="楷体_GB2312" w:hint="eastAsia"/>
          <w:sz w:val="28"/>
          <w:szCs w:val="28"/>
        </w:rPr>
        <w:t>。研究生招生</w:t>
      </w:r>
      <w:r>
        <w:rPr>
          <w:rFonts w:ascii="仿宋_GB2312" w:eastAsia="仿宋_GB2312" w:hAnsi="黑体" w:cs="楷体_GB2312"/>
          <w:sz w:val="28"/>
          <w:szCs w:val="28"/>
        </w:rPr>
        <w:t>人数含非全日制研究生。</w:t>
      </w:r>
      <w:r>
        <w:rPr>
          <w:rFonts w:ascii="仿宋_GB2312" w:eastAsia="仿宋_GB2312" w:hAnsi="黑体" w:cs="楷体_GB2312" w:hint="eastAsia"/>
          <w:sz w:val="28"/>
          <w:szCs w:val="28"/>
        </w:rPr>
        <w:t>另提供研究生导师名单（表</w:t>
      </w:r>
      <w:r>
        <w:rPr>
          <w:rFonts w:ascii="仿宋_GB2312" w:eastAsia="仿宋_GB2312" w:hAnsi="黑体" w:cs="楷体_GB2312"/>
          <w:sz w:val="28"/>
          <w:szCs w:val="28"/>
        </w:rPr>
        <w:t>3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4.</w:t>
      </w:r>
      <w:r>
        <w:rPr>
          <w:rFonts w:ascii="仿宋_GB2312" w:eastAsia="仿宋_GB2312" w:hAnsi="Times New Roman" w:hint="eastAsia"/>
          <w:b/>
          <w:sz w:val="32"/>
          <w:szCs w:val="32"/>
        </w:rPr>
        <w:t>师范生生均日常教学经费投入</w:t>
      </w:r>
    </w:p>
    <w:tbl>
      <w:tblPr>
        <w:tblStyle w:val="aa"/>
        <w:tblW w:w="13887" w:type="dxa"/>
        <w:tblLayout w:type="fixed"/>
        <w:tblLook w:val="04A0"/>
      </w:tblPr>
      <w:tblGrid>
        <w:gridCol w:w="2263"/>
        <w:gridCol w:w="1701"/>
        <w:gridCol w:w="2268"/>
        <w:gridCol w:w="1932"/>
        <w:gridCol w:w="1606"/>
        <w:gridCol w:w="2126"/>
        <w:gridCol w:w="1991"/>
      </w:tblGrid>
      <w:tr w:rsidR="00A44228">
        <w:tc>
          <w:tcPr>
            <w:tcW w:w="226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师范生日常教学总经费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01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师范生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br/>
              <w:t>在校生数</w:t>
            </w:r>
          </w:p>
        </w:tc>
        <w:tc>
          <w:tcPr>
            <w:tcW w:w="2268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师范生生均日常教学经费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93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全校日常教学总经费</w:t>
            </w:r>
          </w:p>
        </w:tc>
        <w:tc>
          <w:tcPr>
            <w:tcW w:w="1606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全校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br/>
              <w:t>在校生数</w:t>
            </w:r>
          </w:p>
        </w:tc>
        <w:tc>
          <w:tcPr>
            <w:tcW w:w="2126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全校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生均日常教学经费</w:t>
            </w:r>
          </w:p>
        </w:tc>
        <w:tc>
          <w:tcPr>
            <w:tcW w:w="1991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自评得分</w:t>
            </w:r>
          </w:p>
        </w:tc>
      </w:tr>
      <w:tr w:rsidR="00A44228">
        <w:trPr>
          <w:trHeight w:val="560"/>
        </w:trPr>
        <w:tc>
          <w:tcPr>
            <w:tcW w:w="226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93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991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注：本科高校以本科生计，高职院校以专科生计。以学校内部资金分配文件为依据，按拨付二级学院经费计。不含人员和项目投入。另提供2</w:t>
      </w:r>
      <w:r>
        <w:rPr>
          <w:rFonts w:ascii="仿宋_GB2312" w:eastAsia="仿宋_GB2312" w:hAnsi="黑体" w:cs="楷体_GB2312"/>
          <w:sz w:val="28"/>
          <w:szCs w:val="28"/>
        </w:rPr>
        <w:t>0</w:t>
      </w:r>
      <w:r w:rsidR="000018AE">
        <w:rPr>
          <w:rFonts w:ascii="仿宋_GB2312" w:eastAsia="仿宋_GB2312" w:hAnsi="黑体" w:cs="楷体_GB2312" w:hint="eastAsia"/>
          <w:sz w:val="28"/>
          <w:szCs w:val="28"/>
        </w:rPr>
        <w:t>20</w:t>
      </w:r>
      <w:r>
        <w:rPr>
          <w:rFonts w:ascii="仿宋_GB2312" w:eastAsia="仿宋_GB2312" w:hAnsi="黑体" w:cs="楷体_GB2312"/>
          <w:sz w:val="28"/>
          <w:szCs w:val="28"/>
        </w:rPr>
        <w:t>年</w:t>
      </w:r>
      <w:r>
        <w:rPr>
          <w:rFonts w:ascii="仿宋_GB2312" w:eastAsia="仿宋_GB2312" w:hAnsi="黑体" w:cs="楷体_GB2312" w:hint="eastAsia"/>
          <w:sz w:val="28"/>
          <w:szCs w:val="28"/>
        </w:rPr>
        <w:t>学校内部资金分配文件等支撑材料。</w:t>
      </w:r>
    </w:p>
    <w:p w:rsidR="00A44228" w:rsidRDefault="00A44228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 w:rsidP="007C7255">
      <w:pPr>
        <w:pStyle w:val="af7"/>
        <w:spacing w:beforeLines="100" w:line="560" w:lineRule="exact"/>
        <w:ind w:firstLine="643"/>
        <w:jc w:val="left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>
        <w:rPr>
          <w:rFonts w:ascii="楷体_GB2312" w:eastAsia="楷体_GB2312" w:hAnsi="Times New Roman"/>
          <w:b/>
          <w:sz w:val="32"/>
          <w:szCs w:val="32"/>
        </w:rPr>
        <w:t>人才培养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5.</w:t>
      </w:r>
      <w:r>
        <w:rPr>
          <w:rFonts w:ascii="仿宋_GB2312" w:eastAsia="仿宋_GB2312" w:hAnsi="Times New Roman" w:hint="eastAsia"/>
          <w:b/>
          <w:sz w:val="32"/>
          <w:szCs w:val="32"/>
        </w:rPr>
        <w:t>师范类专业数量</w:t>
      </w:r>
    </w:p>
    <w:tbl>
      <w:tblPr>
        <w:tblStyle w:val="aa"/>
        <w:tblW w:w="13887" w:type="dxa"/>
        <w:tblLayout w:type="fixed"/>
        <w:tblLook w:val="04A0"/>
      </w:tblPr>
      <w:tblGrid>
        <w:gridCol w:w="3964"/>
        <w:gridCol w:w="4253"/>
        <w:gridCol w:w="5670"/>
      </w:tblGrid>
      <w:tr w:rsidR="00A44228">
        <w:trPr>
          <w:trHeight w:val="621"/>
        </w:trPr>
        <w:tc>
          <w:tcPr>
            <w:tcW w:w="3964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师范类本专科专业数</w:t>
            </w:r>
          </w:p>
        </w:tc>
        <w:tc>
          <w:tcPr>
            <w:tcW w:w="425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全校本专科专业总数</w:t>
            </w:r>
          </w:p>
        </w:tc>
        <w:tc>
          <w:tcPr>
            <w:tcW w:w="5670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师范类专业占比</w:t>
            </w:r>
          </w:p>
        </w:tc>
      </w:tr>
      <w:tr w:rsidR="00A44228">
        <w:trPr>
          <w:trHeight w:val="560"/>
        </w:trPr>
        <w:tc>
          <w:tcPr>
            <w:tcW w:w="3964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注：1.含本专科师范类专业。以有在校生计，本专科同一个专业计一次。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2.专科院校不填写本项数据。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6.</w:t>
      </w:r>
      <w:r>
        <w:rPr>
          <w:rFonts w:ascii="仿宋_GB2312" w:eastAsia="仿宋_GB2312" w:hAnsi="Times New Roman" w:hint="eastAsia"/>
          <w:b/>
          <w:sz w:val="32"/>
          <w:szCs w:val="32"/>
        </w:rPr>
        <w:t>师范生人数</w:t>
      </w:r>
    </w:p>
    <w:tbl>
      <w:tblPr>
        <w:tblStyle w:val="aa"/>
        <w:tblW w:w="13887" w:type="dxa"/>
        <w:tblLayout w:type="fixed"/>
        <w:tblLook w:val="04A0"/>
      </w:tblPr>
      <w:tblGrid>
        <w:gridCol w:w="3964"/>
        <w:gridCol w:w="4253"/>
        <w:gridCol w:w="5670"/>
      </w:tblGrid>
      <w:tr w:rsidR="00A44228">
        <w:trPr>
          <w:trHeight w:val="621"/>
        </w:trPr>
        <w:tc>
          <w:tcPr>
            <w:tcW w:w="3964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类本专科在校生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425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全校本专科在校生人数</w:t>
            </w:r>
          </w:p>
        </w:tc>
        <w:tc>
          <w:tcPr>
            <w:tcW w:w="5670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生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占比</w:t>
            </w:r>
          </w:p>
        </w:tc>
      </w:tr>
      <w:tr w:rsidR="00A44228">
        <w:trPr>
          <w:trHeight w:val="560"/>
        </w:trPr>
        <w:tc>
          <w:tcPr>
            <w:tcW w:w="3964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注：1.以本专科全日制在校师范生计。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2.按大类招生专业，有分专业招生计划数的按分专业招生计划数统计，否则按同专业二年级人数计。另提供2</w:t>
      </w:r>
      <w:r>
        <w:rPr>
          <w:rFonts w:ascii="仿宋_GB2312" w:eastAsia="仿宋_GB2312" w:hAnsi="黑体" w:cs="楷体_GB2312"/>
          <w:sz w:val="28"/>
          <w:szCs w:val="28"/>
        </w:rPr>
        <w:t>0</w:t>
      </w:r>
      <w:r>
        <w:rPr>
          <w:rFonts w:ascii="仿宋_GB2312" w:eastAsia="仿宋_GB2312" w:hAnsi="黑体" w:cs="楷体_GB2312" w:hint="eastAsia"/>
          <w:sz w:val="28"/>
          <w:szCs w:val="28"/>
        </w:rPr>
        <w:t>2</w:t>
      </w:r>
      <w:r w:rsidR="000018AE"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/>
          <w:sz w:val="28"/>
          <w:szCs w:val="28"/>
        </w:rPr>
        <w:t>年高基报表</w:t>
      </w:r>
      <w:r>
        <w:rPr>
          <w:rFonts w:ascii="仿宋_GB2312" w:eastAsia="仿宋_GB2312" w:hAnsi="黑体" w:cs="楷体_GB2312" w:hint="eastAsia"/>
          <w:sz w:val="28"/>
          <w:szCs w:val="28"/>
        </w:rPr>
        <w:t>分专业分年级在校生人数统计表（表6）。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7.</w:t>
      </w:r>
      <w:r>
        <w:rPr>
          <w:rFonts w:ascii="仿宋_GB2312" w:eastAsia="仿宋_GB2312" w:hAnsi="Times New Roman" w:hint="eastAsia"/>
          <w:b/>
          <w:sz w:val="32"/>
          <w:szCs w:val="32"/>
        </w:rPr>
        <w:t>实施“三位一体”招生师范生人数</w:t>
      </w:r>
    </w:p>
    <w:tbl>
      <w:tblPr>
        <w:tblStyle w:val="aa"/>
        <w:tblW w:w="13887" w:type="dxa"/>
        <w:tblLayout w:type="fixed"/>
        <w:tblLook w:val="04A0"/>
      </w:tblPr>
      <w:tblGrid>
        <w:gridCol w:w="1555"/>
        <w:gridCol w:w="1559"/>
        <w:gridCol w:w="1559"/>
        <w:gridCol w:w="1639"/>
        <w:gridCol w:w="1701"/>
        <w:gridCol w:w="1559"/>
        <w:gridCol w:w="4315"/>
      </w:tblGrid>
      <w:tr w:rsidR="00A44228">
        <w:trPr>
          <w:trHeight w:val="621"/>
        </w:trPr>
        <w:tc>
          <w:tcPr>
            <w:tcW w:w="4673" w:type="dxa"/>
            <w:gridSpan w:val="3"/>
            <w:vAlign w:val="center"/>
          </w:tcPr>
          <w:p w:rsidR="00A44228" w:rsidRDefault="00474F99" w:rsidP="000018AE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 w:rsidR="000018AE"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“三位一体”招生计划人数</w:t>
            </w:r>
          </w:p>
        </w:tc>
        <w:tc>
          <w:tcPr>
            <w:tcW w:w="4899" w:type="dxa"/>
            <w:gridSpan w:val="3"/>
            <w:vAlign w:val="center"/>
          </w:tcPr>
          <w:p w:rsidR="00A44228" w:rsidRDefault="00474F99" w:rsidP="000018AE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2</w:t>
            </w:r>
            <w:r w:rsidR="000018AE"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年省内招生计划总人数</w:t>
            </w:r>
          </w:p>
        </w:tc>
        <w:tc>
          <w:tcPr>
            <w:tcW w:w="4315" w:type="dxa"/>
            <w:vMerge w:val="restart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省内“三位一体”招生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占比</w:t>
            </w:r>
          </w:p>
        </w:tc>
      </w:tr>
      <w:tr w:rsidR="00A44228">
        <w:trPr>
          <w:trHeight w:val="621"/>
        </w:trPr>
        <w:tc>
          <w:tcPr>
            <w:tcW w:w="155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55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63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4315" w:type="dxa"/>
            <w:vMerge/>
            <w:vAlign w:val="center"/>
          </w:tcPr>
          <w:p w:rsidR="00A44228" w:rsidRDefault="00A44228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</w:p>
        </w:tc>
      </w:tr>
      <w:tr w:rsidR="00A44228">
        <w:trPr>
          <w:trHeight w:val="560"/>
        </w:trPr>
        <w:tc>
          <w:tcPr>
            <w:tcW w:w="155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31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</w:t>
      </w:r>
      <w:r>
        <w:rPr>
          <w:rFonts w:ascii="仿宋_GB2312" w:eastAsia="仿宋_GB2312" w:hAnsi="黑体" w:cs="楷体_GB2312"/>
          <w:sz w:val="28"/>
          <w:szCs w:val="28"/>
        </w:rPr>
        <w:t>定向招生计划纳入三位一体招生计划人数</w:t>
      </w:r>
      <w:r>
        <w:rPr>
          <w:rFonts w:ascii="仿宋_GB2312" w:eastAsia="仿宋_GB2312" w:hAnsi="黑体" w:cs="楷体_GB2312" w:hint="eastAsia"/>
          <w:sz w:val="28"/>
          <w:szCs w:val="28"/>
        </w:rPr>
        <w:t>。省内招生计划总人数不含</w:t>
      </w:r>
      <w:r>
        <w:rPr>
          <w:rFonts w:ascii="仿宋_GB2312" w:eastAsia="仿宋_GB2312" w:hAnsi="黑体" w:cs="楷体_GB2312"/>
          <w:sz w:val="28"/>
          <w:szCs w:val="28"/>
        </w:rPr>
        <w:t>单考单招、高水平运动员</w:t>
      </w:r>
      <w:r>
        <w:rPr>
          <w:rFonts w:ascii="仿宋_GB2312" w:eastAsia="仿宋_GB2312" w:hAnsi="黑体" w:cs="楷体_GB2312" w:hint="eastAsia"/>
          <w:sz w:val="28"/>
          <w:szCs w:val="28"/>
        </w:rPr>
        <w:t>、</w:t>
      </w:r>
      <w:r>
        <w:rPr>
          <w:rFonts w:ascii="仿宋_GB2312" w:eastAsia="仿宋_GB2312" w:hAnsi="黑体" w:cs="楷体_GB2312"/>
          <w:sz w:val="28"/>
          <w:szCs w:val="28"/>
        </w:rPr>
        <w:t>五年一贯制等特殊类型招生人数。</w:t>
      </w:r>
      <w:r>
        <w:rPr>
          <w:rFonts w:ascii="仿宋_GB2312" w:eastAsia="仿宋_GB2312" w:hAnsi="黑体" w:cs="楷体_GB2312" w:hint="eastAsia"/>
          <w:sz w:val="28"/>
          <w:szCs w:val="28"/>
        </w:rPr>
        <w:t>另提供2</w:t>
      </w:r>
      <w:r>
        <w:rPr>
          <w:rFonts w:ascii="仿宋_GB2312" w:eastAsia="仿宋_GB2312" w:hAnsi="黑体" w:cs="楷体_GB2312"/>
          <w:sz w:val="28"/>
          <w:szCs w:val="28"/>
        </w:rPr>
        <w:t>0</w:t>
      </w:r>
      <w:r>
        <w:rPr>
          <w:rFonts w:ascii="仿宋_GB2312" w:eastAsia="仿宋_GB2312" w:hAnsi="黑体" w:cs="楷体_GB2312" w:hint="eastAsia"/>
          <w:sz w:val="28"/>
          <w:szCs w:val="28"/>
        </w:rPr>
        <w:t>2</w:t>
      </w:r>
      <w:r w:rsidR="000018AE"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/>
          <w:sz w:val="28"/>
          <w:szCs w:val="28"/>
        </w:rPr>
        <w:t>年</w:t>
      </w:r>
      <w:r>
        <w:rPr>
          <w:rFonts w:ascii="仿宋_GB2312" w:eastAsia="仿宋_GB2312" w:hAnsi="黑体" w:cs="楷体_GB2312" w:hint="eastAsia"/>
          <w:sz w:val="28"/>
          <w:szCs w:val="28"/>
        </w:rPr>
        <w:t>相关招生计划支撑材料。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8.</w:t>
      </w:r>
      <w:r>
        <w:rPr>
          <w:rFonts w:ascii="仿宋_GB2312" w:eastAsia="仿宋_GB2312" w:hAnsi="Times New Roman" w:hint="eastAsia"/>
          <w:b/>
          <w:sz w:val="32"/>
          <w:szCs w:val="32"/>
        </w:rPr>
        <w:t>承担定向培养招生师范生人数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注：由省</w:t>
      </w:r>
      <w:r>
        <w:rPr>
          <w:rFonts w:ascii="仿宋_GB2312" w:eastAsia="仿宋_GB2312" w:hAnsi="黑体" w:cs="楷体_GB2312"/>
          <w:sz w:val="28"/>
          <w:szCs w:val="28"/>
        </w:rPr>
        <w:t>教育厅提供相关数据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9.</w:t>
      </w:r>
      <w:r>
        <w:rPr>
          <w:rFonts w:ascii="仿宋_GB2312" w:eastAsia="仿宋_GB2312" w:hAnsi="Times New Roman" w:hint="eastAsia"/>
          <w:b/>
          <w:sz w:val="32"/>
          <w:szCs w:val="32"/>
        </w:rPr>
        <w:t>师范生招生录取平均分与全校招生录取平均分的分差</w:t>
      </w:r>
    </w:p>
    <w:tbl>
      <w:tblPr>
        <w:tblStyle w:val="aa"/>
        <w:tblW w:w="1388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957"/>
        <w:gridCol w:w="4819"/>
        <w:gridCol w:w="4111"/>
      </w:tblGrid>
      <w:tr w:rsidR="00A44228">
        <w:trPr>
          <w:trHeight w:val="621"/>
        </w:trPr>
        <w:tc>
          <w:tcPr>
            <w:tcW w:w="4957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类本专科专业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省内招生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录取平均分</w:t>
            </w:r>
          </w:p>
        </w:tc>
        <w:tc>
          <w:tcPr>
            <w:tcW w:w="481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全校本专科专业省内招生录取平均分</w:t>
            </w:r>
          </w:p>
        </w:tc>
        <w:tc>
          <w:tcPr>
            <w:tcW w:w="4111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师范类专业超过全校平均的分差</w:t>
            </w:r>
          </w:p>
        </w:tc>
      </w:tr>
      <w:tr w:rsidR="00A44228">
        <w:trPr>
          <w:trHeight w:val="560"/>
        </w:trPr>
        <w:tc>
          <w:tcPr>
            <w:tcW w:w="4957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ind w:left="560" w:hangingChars="200" w:hanging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注：录取平均分不包括“三位一体”、定向培养、五年一贯制、单考单招、艺术类、体育类等特殊招生类型的招生分数，不含省外招生。纳入</w:t>
      </w:r>
      <w:r>
        <w:rPr>
          <w:rFonts w:ascii="仿宋_GB2312" w:eastAsia="仿宋_GB2312" w:hAnsi="黑体" w:cs="楷体_GB2312"/>
          <w:sz w:val="28"/>
          <w:szCs w:val="28"/>
        </w:rPr>
        <w:t>大类招生的师范类专业录取平均分按</w:t>
      </w:r>
      <w:r>
        <w:rPr>
          <w:rFonts w:ascii="仿宋_GB2312" w:eastAsia="仿宋_GB2312" w:hAnsi="黑体" w:cs="楷体_GB2312" w:hint="eastAsia"/>
          <w:sz w:val="28"/>
          <w:szCs w:val="28"/>
        </w:rPr>
        <w:t>大类</w:t>
      </w:r>
      <w:r>
        <w:rPr>
          <w:rFonts w:ascii="仿宋_GB2312" w:eastAsia="仿宋_GB2312" w:hAnsi="黑体" w:cs="楷体_GB2312"/>
          <w:sz w:val="28"/>
          <w:szCs w:val="28"/>
        </w:rPr>
        <w:t>全体</w:t>
      </w:r>
      <w:r>
        <w:rPr>
          <w:rFonts w:ascii="仿宋_GB2312" w:eastAsia="仿宋_GB2312" w:hAnsi="黑体" w:cs="楷体_GB2312" w:hint="eastAsia"/>
          <w:sz w:val="28"/>
          <w:szCs w:val="28"/>
        </w:rPr>
        <w:t>学生</w:t>
      </w:r>
      <w:r>
        <w:rPr>
          <w:rFonts w:ascii="仿宋_GB2312" w:eastAsia="仿宋_GB2312" w:hAnsi="黑体" w:cs="楷体_GB2312"/>
          <w:sz w:val="28"/>
          <w:szCs w:val="28"/>
        </w:rPr>
        <w:t>计算。</w:t>
      </w:r>
      <w:r>
        <w:rPr>
          <w:rFonts w:ascii="仿宋_GB2312" w:eastAsia="仿宋_GB2312" w:hAnsi="黑体" w:cs="楷体_GB2312" w:hint="eastAsia"/>
          <w:sz w:val="28"/>
          <w:szCs w:val="28"/>
        </w:rPr>
        <w:t>如学校只有上述特殊类型招生的师范类专业，则该指标按全省平均分计。另提供分专业招生录取平均分（表9）。</w:t>
      </w:r>
      <w:r>
        <w:rPr>
          <w:rFonts w:ascii="仿宋_GB2312" w:eastAsia="仿宋_GB2312" w:hAnsi="黑体" w:cs="楷体_GB2312"/>
          <w:sz w:val="28"/>
          <w:szCs w:val="28"/>
        </w:rPr>
        <w:br/>
      </w:r>
    </w:p>
    <w:p w:rsidR="00A44228" w:rsidRDefault="00474F99" w:rsidP="007C7255">
      <w:pPr>
        <w:pStyle w:val="af7"/>
        <w:spacing w:beforeLines="100" w:line="560" w:lineRule="exact"/>
        <w:ind w:firstLine="643"/>
        <w:jc w:val="left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（三）师资队伍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10.</w:t>
      </w:r>
      <w:r>
        <w:rPr>
          <w:rFonts w:ascii="仿宋_GB2312" w:eastAsia="仿宋_GB2312" w:hAnsi="Times New Roman" w:hint="eastAsia"/>
          <w:b/>
          <w:sz w:val="32"/>
          <w:szCs w:val="32"/>
        </w:rPr>
        <w:t>从事教师教育类课程教学的教师数与师范生比例</w:t>
      </w:r>
    </w:p>
    <w:tbl>
      <w:tblPr>
        <w:tblStyle w:val="aa"/>
        <w:tblW w:w="13887" w:type="dxa"/>
        <w:tblLayout w:type="fixed"/>
        <w:tblLook w:val="04A0"/>
      </w:tblPr>
      <w:tblGrid>
        <w:gridCol w:w="4248"/>
        <w:gridCol w:w="3969"/>
        <w:gridCol w:w="5670"/>
      </w:tblGrid>
      <w:tr w:rsidR="00A44228">
        <w:trPr>
          <w:trHeight w:val="621"/>
        </w:trPr>
        <w:tc>
          <w:tcPr>
            <w:tcW w:w="4248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从事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教师教育课程教学的教师数</w:t>
            </w:r>
          </w:p>
        </w:tc>
        <w:tc>
          <w:tcPr>
            <w:tcW w:w="396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类本专科在校生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5670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师生比</w:t>
            </w:r>
          </w:p>
        </w:tc>
      </w:tr>
      <w:tr w:rsidR="00A44228">
        <w:trPr>
          <w:trHeight w:val="560"/>
        </w:trPr>
        <w:tc>
          <w:tcPr>
            <w:tcW w:w="4248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注：只统计教育学、心理学、教育技术、学科教学论等相关教师教育类课程在编在岗专任教师，例如学前教育专业授课的大学语文、英语教师则不纳入统计范围。另提供教师教育课程教师名单（表1</w:t>
      </w:r>
      <w:r>
        <w:rPr>
          <w:rFonts w:ascii="仿宋_GB2312" w:eastAsia="仿宋_GB2312" w:hAnsi="黑体" w:cs="楷体_GB2312"/>
          <w:sz w:val="28"/>
          <w:szCs w:val="28"/>
        </w:rPr>
        <w:t>0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11.</w:t>
      </w:r>
      <w:r>
        <w:rPr>
          <w:rFonts w:ascii="仿宋_GB2312" w:eastAsia="仿宋_GB2312" w:hAnsi="Times New Roman" w:hint="eastAsia"/>
          <w:b/>
          <w:sz w:val="32"/>
          <w:szCs w:val="32"/>
        </w:rPr>
        <w:t>中小学教师参与教师教育课程的占比</w:t>
      </w:r>
    </w:p>
    <w:tbl>
      <w:tblPr>
        <w:tblStyle w:val="aa"/>
        <w:tblW w:w="13887" w:type="dxa"/>
        <w:tblLayout w:type="fixed"/>
        <w:tblLook w:val="04A0"/>
      </w:tblPr>
      <w:tblGrid>
        <w:gridCol w:w="4248"/>
        <w:gridCol w:w="3969"/>
        <w:gridCol w:w="5670"/>
      </w:tblGrid>
      <w:tr w:rsidR="00A44228">
        <w:trPr>
          <w:trHeight w:val="621"/>
        </w:trPr>
        <w:tc>
          <w:tcPr>
            <w:tcW w:w="4248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中小学教师承担的教师教育课程学时</w:t>
            </w:r>
          </w:p>
        </w:tc>
        <w:tc>
          <w:tcPr>
            <w:tcW w:w="396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教师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教育类课程总学时</w:t>
            </w:r>
          </w:p>
        </w:tc>
        <w:tc>
          <w:tcPr>
            <w:tcW w:w="5670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中小学教师承担学时占比</w:t>
            </w:r>
          </w:p>
        </w:tc>
      </w:tr>
      <w:tr w:rsidR="00A44228">
        <w:trPr>
          <w:trHeight w:val="560"/>
        </w:trPr>
        <w:tc>
          <w:tcPr>
            <w:tcW w:w="4248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注：纳入统计的中小学教师参与课程必须为列入高校教学计划，并且中小学教师承担的教学任务占课程总学时的50%以上。中小学教师开设讲座、指导实习和竞赛等不纳入统计范围。</w:t>
      </w:r>
      <w:r>
        <w:rPr>
          <w:rFonts w:ascii="仿宋_GB2312" w:eastAsia="仿宋_GB2312" w:hAnsi="黑体" w:cs="楷体_GB2312"/>
          <w:sz w:val="28"/>
          <w:szCs w:val="28"/>
        </w:rPr>
        <w:t>另</w:t>
      </w:r>
      <w:r>
        <w:rPr>
          <w:rFonts w:ascii="仿宋_GB2312" w:eastAsia="仿宋_GB2312" w:hAnsi="黑体" w:cs="楷体_GB2312" w:hint="eastAsia"/>
          <w:sz w:val="28"/>
          <w:szCs w:val="28"/>
        </w:rPr>
        <w:t>附教师教育课程授课情况表（表1</w:t>
      </w:r>
      <w:r>
        <w:rPr>
          <w:rFonts w:ascii="仿宋_GB2312" w:eastAsia="仿宋_GB2312" w:hAnsi="黑体" w:cs="楷体_GB2312"/>
          <w:sz w:val="28"/>
          <w:szCs w:val="28"/>
        </w:rPr>
        <w:t>1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12.</w:t>
      </w:r>
      <w:r>
        <w:rPr>
          <w:rFonts w:ascii="仿宋_GB2312" w:eastAsia="仿宋_GB2312" w:hAnsi="Times New Roman" w:hint="eastAsia"/>
          <w:b/>
          <w:sz w:val="32"/>
          <w:szCs w:val="32"/>
        </w:rPr>
        <w:t>40岁以下教师教育类教师按规定完成到中小学挂职的比例</w:t>
      </w:r>
    </w:p>
    <w:tbl>
      <w:tblPr>
        <w:tblStyle w:val="aa"/>
        <w:tblW w:w="13887" w:type="dxa"/>
        <w:tblLayout w:type="fixed"/>
        <w:tblLook w:val="04A0"/>
      </w:tblPr>
      <w:tblGrid>
        <w:gridCol w:w="4248"/>
        <w:gridCol w:w="5953"/>
        <w:gridCol w:w="3686"/>
      </w:tblGrid>
      <w:tr w:rsidR="00A44228">
        <w:trPr>
          <w:trHeight w:val="621"/>
        </w:trPr>
        <w:tc>
          <w:tcPr>
            <w:tcW w:w="4248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0岁以下教师教育教师人数</w:t>
            </w:r>
          </w:p>
        </w:tc>
        <w:tc>
          <w:tcPr>
            <w:tcW w:w="595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其中在基础教育领域挂职经历的教师教育教师人数（每五年不少于一个学期）</w:t>
            </w:r>
          </w:p>
        </w:tc>
        <w:tc>
          <w:tcPr>
            <w:tcW w:w="3686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基础教育领域挂职人数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占比</w:t>
            </w:r>
          </w:p>
        </w:tc>
      </w:tr>
      <w:tr w:rsidR="00A44228">
        <w:trPr>
          <w:trHeight w:val="560"/>
        </w:trPr>
        <w:tc>
          <w:tcPr>
            <w:tcW w:w="4248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注：1</w:t>
      </w:r>
      <w:r>
        <w:rPr>
          <w:rFonts w:ascii="仿宋_GB2312" w:eastAsia="仿宋_GB2312" w:hAnsi="黑体" w:cs="楷体_GB2312"/>
          <w:sz w:val="28"/>
          <w:szCs w:val="28"/>
        </w:rPr>
        <w:t>.40岁以下指</w:t>
      </w:r>
      <w:r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/>
          <w:sz w:val="28"/>
          <w:szCs w:val="28"/>
        </w:rPr>
        <w:t>98</w:t>
      </w:r>
      <w:r w:rsidR="000018AE">
        <w:rPr>
          <w:rFonts w:ascii="仿宋_GB2312" w:eastAsia="仿宋_GB2312" w:hAnsi="黑体" w:cs="楷体_GB2312" w:hint="eastAsia"/>
          <w:sz w:val="28"/>
          <w:szCs w:val="28"/>
        </w:rPr>
        <w:t>2</w:t>
      </w:r>
      <w:r>
        <w:rPr>
          <w:rFonts w:ascii="仿宋_GB2312" w:eastAsia="仿宋_GB2312" w:hAnsi="黑体" w:cs="楷体_GB2312"/>
          <w:sz w:val="28"/>
          <w:szCs w:val="28"/>
        </w:rPr>
        <w:t>年</w:t>
      </w:r>
      <w:r>
        <w:rPr>
          <w:rFonts w:ascii="仿宋_GB2312" w:eastAsia="仿宋_GB2312" w:hAnsi="黑体" w:cs="楷体_GB2312" w:hint="eastAsia"/>
          <w:sz w:val="28"/>
          <w:szCs w:val="28"/>
        </w:rPr>
        <w:t>1月1日以后出生。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 xml:space="preserve"> </w:t>
      </w:r>
      <w:r>
        <w:rPr>
          <w:rFonts w:ascii="仿宋_GB2312" w:eastAsia="仿宋_GB2312" w:hAnsi="黑体" w:cs="楷体_GB2312"/>
          <w:sz w:val="28"/>
          <w:szCs w:val="28"/>
        </w:rPr>
        <w:t xml:space="preserve">   2</w:t>
      </w:r>
      <w:r>
        <w:rPr>
          <w:rFonts w:ascii="仿宋_GB2312" w:eastAsia="仿宋_GB2312" w:hAnsi="黑体" w:cs="楷体_GB2312" w:hint="eastAsia"/>
          <w:sz w:val="28"/>
          <w:szCs w:val="28"/>
        </w:rPr>
        <w:t>.只统计在基础教育领域挂职的教师教育类教师人数，在政府行政管理部门挂职人数不纳入统计范围。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3</w:t>
      </w:r>
      <w:r>
        <w:rPr>
          <w:rFonts w:ascii="仿宋_GB2312" w:eastAsia="仿宋_GB2312" w:hAnsi="黑体" w:cs="楷体_GB2312"/>
          <w:sz w:val="28"/>
          <w:szCs w:val="28"/>
        </w:rPr>
        <w:t>.另提供教师挂职相关支撑材料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pStyle w:val="af7"/>
        <w:tabs>
          <w:tab w:val="left" w:pos="1418"/>
        </w:tabs>
        <w:spacing w:line="560" w:lineRule="exact"/>
        <w:ind w:left="64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A44228" w:rsidRDefault="00A44228">
      <w:pPr>
        <w:pStyle w:val="af7"/>
        <w:tabs>
          <w:tab w:val="left" w:pos="1418"/>
        </w:tabs>
        <w:spacing w:line="560" w:lineRule="exact"/>
        <w:ind w:left="64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A44228" w:rsidRDefault="00474F99">
      <w:pPr>
        <w:pStyle w:val="af7"/>
        <w:tabs>
          <w:tab w:val="left" w:pos="1418"/>
        </w:tabs>
        <w:spacing w:line="560" w:lineRule="exact"/>
        <w:ind w:left="640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、绩效性因素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（一）人才培养质量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13.</w:t>
      </w:r>
      <w:r>
        <w:rPr>
          <w:rFonts w:ascii="仿宋_GB2312" w:eastAsia="仿宋_GB2312" w:hAnsi="Times New Roman" w:hint="eastAsia"/>
          <w:b/>
          <w:sz w:val="32"/>
          <w:szCs w:val="32"/>
        </w:rPr>
        <w:t>师范专业认证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注：由</w:t>
      </w:r>
      <w:r w:rsidR="008402B3">
        <w:rPr>
          <w:rFonts w:ascii="仿宋_GB2312" w:eastAsia="仿宋_GB2312" w:hAnsi="黑体" w:cs="楷体_GB2312" w:hint="eastAsia"/>
          <w:sz w:val="28"/>
          <w:szCs w:val="28"/>
        </w:rPr>
        <w:t>浙江省教育考试院</w:t>
      </w:r>
      <w:r>
        <w:rPr>
          <w:rFonts w:ascii="仿宋_GB2312" w:eastAsia="仿宋_GB2312" w:hAnsi="黑体" w:cs="楷体_GB2312" w:hint="eastAsia"/>
          <w:sz w:val="28"/>
          <w:szCs w:val="28"/>
        </w:rPr>
        <w:t>提供数据。</w:t>
      </w:r>
    </w:p>
    <w:p w:rsidR="00A44228" w:rsidRDefault="00A44228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14.</w:t>
      </w:r>
      <w:r>
        <w:rPr>
          <w:rFonts w:ascii="仿宋_GB2312" w:eastAsia="仿宋_GB2312" w:hAnsi="Times New Roman" w:hint="eastAsia"/>
          <w:b/>
          <w:sz w:val="32"/>
          <w:szCs w:val="32"/>
        </w:rPr>
        <w:t>师范毕业生到基础教育领域就业率</w:t>
      </w:r>
    </w:p>
    <w:tbl>
      <w:tblPr>
        <w:tblStyle w:val="aa"/>
        <w:tblW w:w="13859" w:type="dxa"/>
        <w:tblLayout w:type="fixed"/>
        <w:tblLook w:val="04A0"/>
      </w:tblPr>
      <w:tblGrid>
        <w:gridCol w:w="3823"/>
        <w:gridCol w:w="5103"/>
        <w:gridCol w:w="4933"/>
      </w:tblGrid>
      <w:tr w:rsidR="00A44228">
        <w:trPr>
          <w:trHeight w:val="621"/>
        </w:trPr>
        <w:tc>
          <w:tcPr>
            <w:tcW w:w="382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师范毕业生人数</w:t>
            </w:r>
          </w:p>
        </w:tc>
        <w:tc>
          <w:tcPr>
            <w:tcW w:w="510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其中到基础教育领域就业师范生人数</w:t>
            </w:r>
          </w:p>
        </w:tc>
        <w:tc>
          <w:tcPr>
            <w:tcW w:w="493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师范毕业生到基础教育领域就业率</w:t>
            </w:r>
          </w:p>
        </w:tc>
      </w:tr>
      <w:tr w:rsidR="00A44228">
        <w:trPr>
          <w:trHeight w:val="560"/>
        </w:trPr>
        <w:tc>
          <w:tcPr>
            <w:tcW w:w="382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注：另提供到基础教育领域就业师范生（202</w:t>
      </w:r>
      <w:r w:rsidR="000018AE"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 w:hint="eastAsia"/>
          <w:sz w:val="28"/>
          <w:szCs w:val="28"/>
        </w:rPr>
        <w:t>届）名单（表1</w:t>
      </w:r>
      <w:r>
        <w:rPr>
          <w:rFonts w:ascii="仿宋_GB2312" w:eastAsia="仿宋_GB2312" w:hAnsi="黑体" w:cs="楷体_GB2312"/>
          <w:sz w:val="28"/>
          <w:szCs w:val="28"/>
        </w:rPr>
        <w:t>4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15.</w:t>
      </w:r>
      <w:r>
        <w:rPr>
          <w:rFonts w:ascii="仿宋_GB2312" w:eastAsia="仿宋_GB2312" w:hAnsi="Times New Roman" w:hint="eastAsia"/>
          <w:b/>
          <w:sz w:val="32"/>
          <w:szCs w:val="32"/>
        </w:rPr>
        <w:t>师范毕业生考取研究生比率</w:t>
      </w:r>
    </w:p>
    <w:tbl>
      <w:tblPr>
        <w:tblStyle w:val="aa"/>
        <w:tblW w:w="13859" w:type="dxa"/>
        <w:tblLayout w:type="fixed"/>
        <w:tblLook w:val="04A0"/>
      </w:tblPr>
      <w:tblGrid>
        <w:gridCol w:w="3823"/>
        <w:gridCol w:w="5103"/>
        <w:gridCol w:w="4933"/>
      </w:tblGrid>
      <w:tr w:rsidR="00A44228">
        <w:trPr>
          <w:trHeight w:val="621"/>
        </w:trPr>
        <w:tc>
          <w:tcPr>
            <w:tcW w:w="382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师范毕业生人数</w:t>
            </w:r>
          </w:p>
        </w:tc>
        <w:tc>
          <w:tcPr>
            <w:tcW w:w="510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其中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考上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研究生的师范生人数</w:t>
            </w:r>
          </w:p>
        </w:tc>
        <w:tc>
          <w:tcPr>
            <w:tcW w:w="493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读研率</w:t>
            </w:r>
          </w:p>
        </w:tc>
      </w:tr>
      <w:tr w:rsidR="00A44228">
        <w:trPr>
          <w:trHeight w:val="560"/>
        </w:trPr>
        <w:tc>
          <w:tcPr>
            <w:tcW w:w="382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注：另提供考上研究生的师范生（202</w:t>
      </w:r>
      <w:r w:rsidR="000018AE"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 w:hint="eastAsia"/>
          <w:sz w:val="28"/>
          <w:szCs w:val="28"/>
        </w:rPr>
        <w:t>届）名单（表1</w:t>
      </w:r>
      <w:r>
        <w:rPr>
          <w:rFonts w:ascii="仿宋_GB2312" w:eastAsia="仿宋_GB2312" w:hAnsi="黑体" w:cs="楷体_GB2312"/>
          <w:sz w:val="28"/>
          <w:szCs w:val="28"/>
        </w:rPr>
        <w:t>5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16.</w:t>
      </w:r>
      <w:r>
        <w:rPr>
          <w:rFonts w:ascii="仿宋_GB2312" w:eastAsia="仿宋_GB2312" w:hAnsi="Times New Roman" w:hint="eastAsia"/>
          <w:b/>
          <w:sz w:val="32"/>
          <w:szCs w:val="32"/>
        </w:rPr>
        <w:t>师范生参加师范技能竞赛获奖比率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注：相关数据由省教育厅提供。</w:t>
      </w:r>
    </w:p>
    <w:p w:rsidR="00A44228" w:rsidRDefault="00A44228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A44228" w:rsidRDefault="00A44228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17.</w:t>
      </w:r>
      <w:r>
        <w:rPr>
          <w:rFonts w:ascii="仿宋_GB2312" w:eastAsia="仿宋_GB2312" w:hAnsi="Times New Roman" w:hint="eastAsia"/>
          <w:b/>
          <w:sz w:val="32"/>
          <w:szCs w:val="32"/>
        </w:rPr>
        <w:t>师范生获得教师资格证比率</w:t>
      </w:r>
    </w:p>
    <w:tbl>
      <w:tblPr>
        <w:tblStyle w:val="aa"/>
        <w:tblW w:w="13859" w:type="dxa"/>
        <w:tblLayout w:type="fixed"/>
        <w:tblLook w:val="04A0"/>
      </w:tblPr>
      <w:tblGrid>
        <w:gridCol w:w="3823"/>
        <w:gridCol w:w="5103"/>
        <w:gridCol w:w="4933"/>
      </w:tblGrid>
      <w:tr w:rsidR="00A44228">
        <w:trPr>
          <w:trHeight w:val="621"/>
        </w:trPr>
        <w:tc>
          <w:tcPr>
            <w:tcW w:w="382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师范毕业生人数</w:t>
            </w:r>
          </w:p>
        </w:tc>
        <w:tc>
          <w:tcPr>
            <w:tcW w:w="510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其中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取得教师资格证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493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获得教师资格证比率</w:t>
            </w:r>
          </w:p>
        </w:tc>
      </w:tr>
      <w:tr w:rsidR="00A44228">
        <w:trPr>
          <w:trHeight w:val="560"/>
        </w:trPr>
        <w:tc>
          <w:tcPr>
            <w:tcW w:w="382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注：另提供取得教师资格证的师范生（202</w:t>
      </w:r>
      <w:r w:rsidR="000018AE">
        <w:rPr>
          <w:rFonts w:ascii="仿宋_GB2312" w:eastAsia="仿宋_GB2312" w:hAnsi="黑体" w:cs="楷体_GB2312" w:hint="eastAsia"/>
          <w:sz w:val="28"/>
          <w:szCs w:val="28"/>
        </w:rPr>
        <w:t>1</w:t>
      </w:r>
      <w:r>
        <w:rPr>
          <w:rFonts w:ascii="仿宋_GB2312" w:eastAsia="仿宋_GB2312" w:hAnsi="黑体" w:cs="楷体_GB2312" w:hint="eastAsia"/>
          <w:sz w:val="28"/>
          <w:szCs w:val="28"/>
        </w:rPr>
        <w:t>届）名单（表1</w:t>
      </w:r>
      <w:r>
        <w:rPr>
          <w:rFonts w:ascii="仿宋_GB2312" w:eastAsia="仿宋_GB2312" w:hAnsi="黑体" w:cs="楷体_GB2312"/>
          <w:sz w:val="28"/>
          <w:szCs w:val="28"/>
        </w:rPr>
        <w:t>7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18.</w:t>
      </w:r>
      <w:r>
        <w:rPr>
          <w:rFonts w:ascii="仿宋_GB2312" w:eastAsia="仿宋_GB2312" w:hAnsi="Times New Roman" w:hint="eastAsia"/>
          <w:b/>
          <w:sz w:val="32"/>
          <w:szCs w:val="32"/>
        </w:rPr>
        <w:t>社会对师范生培养的满意度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注：相关数据由省</w:t>
      </w:r>
      <w:r w:rsidR="008402B3">
        <w:rPr>
          <w:rFonts w:ascii="仿宋_GB2312" w:eastAsia="仿宋_GB2312" w:hAnsi="黑体" w:cs="楷体_GB2312" w:hint="eastAsia"/>
          <w:sz w:val="28"/>
          <w:szCs w:val="28"/>
        </w:rPr>
        <w:t>浙江省教育考试院</w:t>
      </w:r>
      <w:r>
        <w:rPr>
          <w:rFonts w:ascii="仿宋_GB2312" w:eastAsia="仿宋_GB2312" w:hAnsi="黑体" w:cs="楷体_GB2312" w:hint="eastAsia"/>
          <w:sz w:val="28"/>
          <w:szCs w:val="28"/>
        </w:rPr>
        <w:t>提供。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lastRenderedPageBreak/>
        <w:t>（二）教学改革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19.</w:t>
      </w:r>
      <w:r>
        <w:rPr>
          <w:rFonts w:ascii="仿宋_GB2312" w:eastAsia="仿宋_GB2312" w:hAnsi="Times New Roman" w:hint="eastAsia"/>
          <w:b/>
          <w:sz w:val="32"/>
          <w:szCs w:val="32"/>
        </w:rPr>
        <w:t>获国家级支持项目数量</w:t>
      </w:r>
    </w:p>
    <w:tbl>
      <w:tblPr>
        <w:tblStyle w:val="aa"/>
        <w:tblW w:w="13914" w:type="dxa"/>
        <w:tblLayout w:type="fixed"/>
        <w:tblLook w:val="04A0"/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 w:rsidR="00A44228">
        <w:tc>
          <w:tcPr>
            <w:tcW w:w="81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55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976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折合项目数</w:t>
            </w: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：1</w:t>
      </w:r>
      <w:r>
        <w:rPr>
          <w:rFonts w:ascii="仿宋_GB2312" w:eastAsia="仿宋_GB2312" w:hAnsi="黑体" w:cs="楷体_GB2312"/>
          <w:sz w:val="28"/>
          <w:szCs w:val="28"/>
        </w:rPr>
        <w:t>.填报</w:t>
      </w:r>
      <w:r>
        <w:rPr>
          <w:rFonts w:ascii="仿宋_GB2312" w:eastAsia="仿宋_GB2312" w:hAnsi="黑体" w:cs="楷体_GB2312" w:hint="eastAsia"/>
          <w:sz w:val="28"/>
          <w:szCs w:val="28"/>
        </w:rPr>
        <w:t>“十三五”以来</w:t>
      </w:r>
      <w:r>
        <w:rPr>
          <w:rFonts w:ascii="仿宋_GB2312" w:eastAsia="仿宋_GB2312" w:hAnsi="黑体" w:cs="楷体_GB2312"/>
          <w:sz w:val="28"/>
          <w:szCs w:val="28"/>
        </w:rPr>
        <w:t>本校作为第一完成单位新增的教师教育类项目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2.项目类型包括</w:t>
      </w:r>
      <w:r>
        <w:rPr>
          <w:rFonts w:ascii="仿宋_GB2312" w:eastAsia="仿宋_GB2312" w:hAnsi="黑体" w:cs="楷体_GB2312" w:hint="eastAsia"/>
          <w:sz w:val="28"/>
          <w:szCs w:val="28"/>
        </w:rPr>
        <w:t>：平台类项目和非平台类项目。平台类项目包括专业、中心、基地、实验区等综合性项目；非平台类项目包括课程、教材等个人主持项目。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3</w:t>
      </w:r>
      <w:r>
        <w:rPr>
          <w:rFonts w:ascii="仿宋_GB2312" w:eastAsia="仿宋_GB2312" w:hAnsi="黑体" w:cs="楷体_GB2312"/>
          <w:sz w:val="28"/>
          <w:szCs w:val="28"/>
        </w:rPr>
        <w:t>.</w:t>
      </w:r>
      <w:r>
        <w:rPr>
          <w:rFonts w:ascii="仿宋_GB2312" w:eastAsia="仿宋_GB2312" w:hAnsi="黑体" w:cs="楷体_GB2312" w:hint="eastAsia"/>
          <w:sz w:val="28"/>
          <w:szCs w:val="28"/>
        </w:rPr>
        <w:t>项目类别包括：国家级综合改革试点专业、国家级实验教学示范中心、国家级卓越教师培养计划等平台类项目和国家级精品资源共享课、国家级精品在线开放课程、国家级规划教材、精品教材等非平台类项目。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4</w:t>
      </w:r>
      <w:r>
        <w:rPr>
          <w:rFonts w:ascii="仿宋_GB2312" w:eastAsia="仿宋_GB2312" w:hAnsi="黑体" w:cs="楷体_GB2312"/>
          <w:sz w:val="28"/>
          <w:szCs w:val="28"/>
        </w:rPr>
        <w:t>.折合项目数为每个项目的系数之和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  <w:r>
        <w:rPr>
          <w:rFonts w:ascii="仿宋_GB2312" w:eastAsia="仿宋_GB2312" w:hAnsi="黑体" w:cs="楷体_GB2312"/>
          <w:sz w:val="28"/>
          <w:szCs w:val="28"/>
        </w:rPr>
        <w:t>平台类项目系数为</w:t>
      </w:r>
      <w:r>
        <w:rPr>
          <w:rFonts w:ascii="仿宋_GB2312" w:eastAsia="仿宋_GB2312" w:hAnsi="黑体" w:cs="楷体_GB2312" w:hint="eastAsia"/>
          <w:sz w:val="28"/>
          <w:szCs w:val="28"/>
        </w:rPr>
        <w:t>1，非平台类项目系数为0</w:t>
      </w:r>
      <w:r>
        <w:rPr>
          <w:rFonts w:ascii="仿宋_GB2312" w:eastAsia="仿宋_GB2312" w:hAnsi="黑体" w:cs="楷体_GB2312"/>
          <w:sz w:val="28"/>
          <w:szCs w:val="28"/>
        </w:rPr>
        <w:t>.4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5</w:t>
      </w:r>
      <w:r>
        <w:rPr>
          <w:rFonts w:ascii="仿宋_GB2312" w:eastAsia="仿宋_GB2312" w:hAnsi="黑体" w:cs="楷体_GB2312"/>
          <w:sz w:val="28"/>
          <w:szCs w:val="28"/>
        </w:rPr>
        <w:t>.另提供支撑材料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A44228" w:rsidRDefault="00A44228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A44228" w:rsidRDefault="00A44228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A44228" w:rsidRDefault="00A44228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20.</w:t>
      </w:r>
      <w:r>
        <w:rPr>
          <w:rFonts w:ascii="仿宋_GB2312" w:eastAsia="仿宋_GB2312" w:hAnsi="Times New Roman" w:hint="eastAsia"/>
          <w:b/>
          <w:sz w:val="32"/>
          <w:szCs w:val="32"/>
        </w:rPr>
        <w:t>获省级支持项目数量</w:t>
      </w:r>
    </w:p>
    <w:tbl>
      <w:tblPr>
        <w:tblStyle w:val="aa"/>
        <w:tblW w:w="13914" w:type="dxa"/>
        <w:tblLayout w:type="fixed"/>
        <w:tblLook w:val="04A0"/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 w:rsidR="00A44228">
        <w:tc>
          <w:tcPr>
            <w:tcW w:w="81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55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976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折合项目数</w:t>
            </w: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：1</w:t>
      </w:r>
      <w:r>
        <w:rPr>
          <w:rFonts w:ascii="仿宋_GB2312" w:eastAsia="仿宋_GB2312" w:hAnsi="黑体" w:cs="楷体_GB2312"/>
          <w:sz w:val="28"/>
          <w:szCs w:val="28"/>
        </w:rPr>
        <w:t>.填报</w:t>
      </w:r>
      <w:r>
        <w:rPr>
          <w:rFonts w:ascii="仿宋_GB2312" w:eastAsia="仿宋_GB2312" w:hAnsi="黑体" w:cs="楷体_GB2312" w:hint="eastAsia"/>
          <w:sz w:val="28"/>
          <w:szCs w:val="28"/>
        </w:rPr>
        <w:t>“十三五”以来</w:t>
      </w:r>
      <w:r>
        <w:rPr>
          <w:rFonts w:ascii="仿宋_GB2312" w:eastAsia="仿宋_GB2312" w:hAnsi="黑体" w:cs="楷体_GB2312"/>
          <w:sz w:val="28"/>
          <w:szCs w:val="28"/>
        </w:rPr>
        <w:t>本校作为第一完成单位新增的教师教育类项目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2.项目类型包括</w:t>
      </w:r>
      <w:r>
        <w:rPr>
          <w:rFonts w:ascii="仿宋_GB2312" w:eastAsia="仿宋_GB2312" w:hAnsi="黑体" w:cs="楷体_GB2312" w:hint="eastAsia"/>
          <w:sz w:val="28"/>
          <w:szCs w:val="28"/>
        </w:rPr>
        <w:t>：平台类项目和非平台类项目。平台类项目包括专业、中心、基地、实验区等综合性项目；非平台类项目包括课程、教材等个人主持项目。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3</w:t>
      </w:r>
      <w:r>
        <w:rPr>
          <w:rFonts w:ascii="仿宋_GB2312" w:eastAsia="仿宋_GB2312" w:hAnsi="黑体" w:cs="楷体_GB2312"/>
          <w:sz w:val="28"/>
          <w:szCs w:val="28"/>
        </w:rPr>
        <w:t>.</w:t>
      </w:r>
      <w:r>
        <w:rPr>
          <w:rFonts w:ascii="仿宋_GB2312" w:eastAsia="仿宋_GB2312" w:hAnsi="黑体" w:cs="楷体_GB2312" w:hint="eastAsia"/>
          <w:sz w:val="28"/>
          <w:szCs w:val="28"/>
        </w:rPr>
        <w:t>项目类别包括：省级优势（特色）专业、省级实验教学示范中心、省级教师教育重点培养基地、</w:t>
      </w:r>
      <w:r w:rsidR="007C7255">
        <w:rPr>
          <w:rFonts w:ascii="仿宋_GB2312" w:eastAsia="仿宋_GB2312" w:hAnsi="黑体" w:cs="楷体_GB2312" w:hint="eastAsia"/>
          <w:sz w:val="28"/>
          <w:szCs w:val="28"/>
        </w:rPr>
        <w:t>省教师教育</w:t>
      </w:r>
      <w:r w:rsidR="009A136B">
        <w:rPr>
          <w:rFonts w:ascii="仿宋_GB2312" w:eastAsia="仿宋_GB2312" w:hAnsi="黑体" w:cs="楷体_GB2312" w:hint="eastAsia"/>
          <w:sz w:val="28"/>
          <w:szCs w:val="28"/>
        </w:rPr>
        <w:t>创新实验区</w:t>
      </w:r>
      <w:r>
        <w:rPr>
          <w:rFonts w:ascii="仿宋_GB2312" w:eastAsia="仿宋_GB2312" w:hAnsi="黑体" w:cs="楷体_GB2312" w:hint="eastAsia"/>
          <w:sz w:val="28"/>
          <w:szCs w:val="28"/>
        </w:rPr>
        <w:t>等平台类项目和省级精品在线开放课程、省级规划教材、精品教材、新形态教材等非平台类项目。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4</w:t>
      </w:r>
      <w:r>
        <w:rPr>
          <w:rFonts w:ascii="仿宋_GB2312" w:eastAsia="仿宋_GB2312" w:hAnsi="黑体" w:cs="楷体_GB2312"/>
          <w:sz w:val="28"/>
          <w:szCs w:val="28"/>
        </w:rPr>
        <w:t>.折合项目数为每个项目的系数之和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  <w:r>
        <w:rPr>
          <w:rFonts w:ascii="仿宋_GB2312" w:eastAsia="仿宋_GB2312" w:hAnsi="黑体" w:cs="楷体_GB2312"/>
          <w:sz w:val="28"/>
          <w:szCs w:val="28"/>
        </w:rPr>
        <w:t>平台类项目系数为</w:t>
      </w:r>
      <w:r>
        <w:rPr>
          <w:rFonts w:ascii="仿宋_GB2312" w:eastAsia="仿宋_GB2312" w:hAnsi="黑体" w:cs="楷体_GB2312" w:hint="eastAsia"/>
          <w:sz w:val="28"/>
          <w:szCs w:val="28"/>
        </w:rPr>
        <w:t>1，非平台类项目系数为0</w:t>
      </w:r>
      <w:r>
        <w:rPr>
          <w:rFonts w:ascii="仿宋_GB2312" w:eastAsia="仿宋_GB2312" w:hAnsi="黑体" w:cs="楷体_GB2312"/>
          <w:sz w:val="28"/>
          <w:szCs w:val="28"/>
        </w:rPr>
        <w:t>.4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5</w:t>
      </w:r>
      <w:r>
        <w:rPr>
          <w:rFonts w:ascii="仿宋_GB2312" w:eastAsia="仿宋_GB2312" w:hAnsi="黑体" w:cs="楷体_GB2312"/>
          <w:sz w:val="28"/>
          <w:szCs w:val="28"/>
        </w:rPr>
        <w:t>.另提供支撑材料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21.</w:t>
      </w:r>
      <w:r>
        <w:rPr>
          <w:rFonts w:ascii="仿宋_GB2312" w:eastAsia="仿宋_GB2312" w:hAnsi="Times New Roman" w:hint="eastAsia"/>
          <w:b/>
          <w:sz w:val="32"/>
          <w:szCs w:val="32"/>
        </w:rPr>
        <w:t>获国家级奖项</w:t>
      </w:r>
    </w:p>
    <w:tbl>
      <w:tblPr>
        <w:tblStyle w:val="aa"/>
        <w:tblW w:w="13914" w:type="dxa"/>
        <w:tblLayout w:type="fixed"/>
        <w:tblLook w:val="04A0"/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 w:rsidR="00A44228">
        <w:tc>
          <w:tcPr>
            <w:tcW w:w="81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奖项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类型</w:t>
            </w:r>
          </w:p>
        </w:tc>
        <w:tc>
          <w:tcPr>
            <w:tcW w:w="255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奖项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2976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奖项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240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折合项目数</w:t>
            </w: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：1</w:t>
      </w:r>
      <w:r>
        <w:rPr>
          <w:rFonts w:ascii="仿宋_GB2312" w:eastAsia="仿宋_GB2312" w:hAnsi="黑体" w:cs="楷体_GB2312"/>
          <w:sz w:val="28"/>
          <w:szCs w:val="28"/>
        </w:rPr>
        <w:t>.填报</w:t>
      </w:r>
      <w:r>
        <w:rPr>
          <w:rFonts w:ascii="仿宋_GB2312" w:eastAsia="仿宋_GB2312" w:hAnsi="黑体" w:cs="楷体_GB2312" w:hint="eastAsia"/>
          <w:sz w:val="28"/>
          <w:szCs w:val="28"/>
        </w:rPr>
        <w:t>“十三五”以来</w:t>
      </w:r>
      <w:r>
        <w:rPr>
          <w:rFonts w:ascii="仿宋_GB2312" w:eastAsia="仿宋_GB2312" w:hAnsi="黑体" w:cs="楷体_GB2312"/>
          <w:sz w:val="28"/>
          <w:szCs w:val="28"/>
        </w:rPr>
        <w:t>本校作为第一完成单位新增的奖项</w:t>
      </w:r>
      <w:r>
        <w:rPr>
          <w:rFonts w:ascii="仿宋_GB2312" w:eastAsia="仿宋_GB2312" w:hAnsi="黑体" w:cs="楷体_GB2312" w:hint="eastAsia"/>
          <w:sz w:val="28"/>
          <w:szCs w:val="28"/>
        </w:rPr>
        <w:t>，</w:t>
      </w:r>
      <w:r>
        <w:rPr>
          <w:rFonts w:ascii="仿宋_GB2312" w:eastAsia="仿宋_GB2312" w:hAnsi="黑体" w:cs="楷体_GB2312"/>
          <w:sz w:val="28"/>
          <w:szCs w:val="28"/>
        </w:rPr>
        <w:t>教学成果奖必须是教师教育相关内容</w:t>
      </w:r>
      <w:r>
        <w:rPr>
          <w:rFonts w:ascii="仿宋_GB2312" w:eastAsia="仿宋_GB2312" w:hAnsi="黑体" w:cs="楷体_GB2312" w:hint="eastAsia"/>
          <w:sz w:val="28"/>
          <w:szCs w:val="28"/>
        </w:rPr>
        <w:t>，</w:t>
      </w:r>
      <w:r>
        <w:rPr>
          <w:rFonts w:ascii="仿宋_GB2312" w:eastAsia="仿宋_GB2312" w:hAnsi="黑体" w:cs="楷体_GB2312"/>
          <w:sz w:val="28"/>
          <w:szCs w:val="28"/>
        </w:rPr>
        <w:t>个人获奖者必须是教师教育教师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2.</w:t>
      </w:r>
      <w:r>
        <w:rPr>
          <w:rFonts w:ascii="仿宋_GB2312" w:eastAsia="仿宋_GB2312" w:hAnsi="黑体" w:cs="楷体_GB2312" w:hint="eastAsia"/>
          <w:sz w:val="28"/>
          <w:szCs w:val="28"/>
        </w:rPr>
        <w:t>奖项</w:t>
      </w:r>
      <w:r>
        <w:rPr>
          <w:rFonts w:ascii="仿宋_GB2312" w:eastAsia="仿宋_GB2312" w:hAnsi="黑体" w:cs="楷体_GB2312"/>
          <w:sz w:val="28"/>
          <w:szCs w:val="28"/>
        </w:rPr>
        <w:t>类型包括</w:t>
      </w:r>
      <w:r>
        <w:rPr>
          <w:rFonts w:ascii="仿宋_GB2312" w:eastAsia="仿宋_GB2312" w:hAnsi="黑体" w:cs="楷体_GB2312" w:hint="eastAsia"/>
          <w:sz w:val="28"/>
          <w:szCs w:val="28"/>
        </w:rPr>
        <w:t>：集体奖项和个人奖项。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3</w:t>
      </w:r>
      <w:r>
        <w:rPr>
          <w:rFonts w:ascii="仿宋_GB2312" w:eastAsia="仿宋_GB2312" w:hAnsi="黑体" w:cs="楷体_GB2312"/>
          <w:sz w:val="28"/>
          <w:szCs w:val="28"/>
        </w:rPr>
        <w:t>.</w:t>
      </w:r>
      <w:r>
        <w:rPr>
          <w:rFonts w:ascii="仿宋_GB2312" w:eastAsia="仿宋_GB2312" w:hAnsi="黑体" w:cs="楷体_GB2312" w:hint="eastAsia"/>
          <w:sz w:val="28"/>
          <w:szCs w:val="28"/>
        </w:rPr>
        <w:t>奖项类别包括：国家级教学成果奖（高等教育、基础教育、职业教育）等集体奖项和国家级教学名师等个人奖项。其他获奖情况不纳入统计。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4</w:t>
      </w:r>
      <w:r>
        <w:rPr>
          <w:rFonts w:ascii="仿宋_GB2312" w:eastAsia="仿宋_GB2312" w:hAnsi="黑体" w:cs="楷体_GB2312"/>
          <w:sz w:val="28"/>
          <w:szCs w:val="28"/>
        </w:rPr>
        <w:t>.折合项目数为每个项目的系数之和</w:t>
      </w:r>
      <w:r>
        <w:rPr>
          <w:rFonts w:ascii="仿宋_GB2312" w:eastAsia="仿宋_GB2312" w:hAnsi="黑体" w:cs="楷体_GB2312" w:hint="eastAsia"/>
          <w:sz w:val="28"/>
          <w:szCs w:val="28"/>
        </w:rPr>
        <w:t>。集体</w:t>
      </w:r>
      <w:r>
        <w:rPr>
          <w:rFonts w:ascii="仿宋_GB2312" w:eastAsia="仿宋_GB2312" w:hAnsi="黑体" w:cs="楷体_GB2312"/>
          <w:sz w:val="28"/>
          <w:szCs w:val="28"/>
        </w:rPr>
        <w:t>奖项特等奖</w:t>
      </w:r>
      <w:r>
        <w:rPr>
          <w:rFonts w:ascii="仿宋_GB2312" w:eastAsia="仿宋_GB2312" w:hAnsi="黑体" w:cs="楷体_GB2312" w:hint="eastAsia"/>
          <w:sz w:val="28"/>
          <w:szCs w:val="28"/>
        </w:rPr>
        <w:t>、</w:t>
      </w:r>
      <w:r>
        <w:rPr>
          <w:rFonts w:ascii="仿宋_GB2312" w:eastAsia="仿宋_GB2312" w:hAnsi="黑体" w:cs="楷体_GB2312"/>
          <w:sz w:val="28"/>
          <w:szCs w:val="28"/>
        </w:rPr>
        <w:t>一等奖系数为</w:t>
      </w:r>
      <w:r>
        <w:rPr>
          <w:rFonts w:ascii="仿宋_GB2312" w:eastAsia="仿宋_GB2312" w:hAnsi="黑体" w:cs="楷体_GB2312" w:hint="eastAsia"/>
          <w:sz w:val="28"/>
          <w:szCs w:val="28"/>
        </w:rPr>
        <w:t>1，二等奖系数为0</w:t>
      </w:r>
      <w:r>
        <w:rPr>
          <w:rFonts w:ascii="仿宋_GB2312" w:eastAsia="仿宋_GB2312" w:hAnsi="黑体" w:cs="楷体_GB2312"/>
          <w:sz w:val="28"/>
          <w:szCs w:val="28"/>
        </w:rPr>
        <w:t>.75</w:t>
      </w:r>
      <w:r>
        <w:rPr>
          <w:rFonts w:ascii="仿宋_GB2312" w:eastAsia="仿宋_GB2312" w:hAnsi="黑体" w:cs="楷体_GB2312" w:hint="eastAsia"/>
          <w:sz w:val="28"/>
          <w:szCs w:val="28"/>
        </w:rPr>
        <w:t>；个人奖项</w:t>
      </w:r>
      <w:r>
        <w:rPr>
          <w:rFonts w:ascii="仿宋_GB2312" w:eastAsia="仿宋_GB2312" w:hAnsi="黑体" w:cs="楷体_GB2312"/>
          <w:sz w:val="28"/>
          <w:szCs w:val="28"/>
        </w:rPr>
        <w:t>特等奖</w:t>
      </w:r>
      <w:r>
        <w:rPr>
          <w:rFonts w:ascii="仿宋_GB2312" w:eastAsia="仿宋_GB2312" w:hAnsi="黑体" w:cs="楷体_GB2312" w:hint="eastAsia"/>
          <w:sz w:val="28"/>
          <w:szCs w:val="28"/>
        </w:rPr>
        <w:t>、</w:t>
      </w:r>
      <w:r>
        <w:rPr>
          <w:rFonts w:ascii="仿宋_GB2312" w:eastAsia="仿宋_GB2312" w:hAnsi="黑体" w:cs="楷体_GB2312"/>
          <w:sz w:val="28"/>
          <w:szCs w:val="28"/>
        </w:rPr>
        <w:t>一等奖系数为0.4</w:t>
      </w:r>
      <w:r>
        <w:rPr>
          <w:rFonts w:ascii="仿宋_GB2312" w:eastAsia="仿宋_GB2312" w:hAnsi="黑体" w:cs="楷体_GB2312" w:hint="eastAsia"/>
          <w:sz w:val="28"/>
          <w:szCs w:val="28"/>
        </w:rPr>
        <w:t>，二等奖系数为0</w:t>
      </w:r>
      <w:r>
        <w:rPr>
          <w:rFonts w:ascii="仿宋_GB2312" w:eastAsia="仿宋_GB2312" w:hAnsi="黑体" w:cs="楷体_GB2312"/>
          <w:sz w:val="28"/>
          <w:szCs w:val="28"/>
        </w:rPr>
        <w:t>.3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5</w:t>
      </w:r>
      <w:r>
        <w:rPr>
          <w:rFonts w:ascii="仿宋_GB2312" w:eastAsia="仿宋_GB2312" w:hAnsi="黑体" w:cs="楷体_GB2312"/>
          <w:sz w:val="28"/>
          <w:szCs w:val="28"/>
        </w:rPr>
        <w:t>.另提供支撑材料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22.</w:t>
      </w:r>
      <w:r>
        <w:rPr>
          <w:rFonts w:ascii="仿宋_GB2312" w:eastAsia="仿宋_GB2312" w:hAnsi="Times New Roman" w:hint="eastAsia"/>
          <w:b/>
          <w:sz w:val="32"/>
          <w:szCs w:val="32"/>
        </w:rPr>
        <w:t>获省级奖项</w:t>
      </w:r>
    </w:p>
    <w:tbl>
      <w:tblPr>
        <w:tblStyle w:val="aa"/>
        <w:tblW w:w="13914" w:type="dxa"/>
        <w:tblLayout w:type="fixed"/>
        <w:tblLook w:val="04A0"/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 w:rsidR="00A44228">
        <w:tc>
          <w:tcPr>
            <w:tcW w:w="81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奖项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类型</w:t>
            </w:r>
          </w:p>
        </w:tc>
        <w:tc>
          <w:tcPr>
            <w:tcW w:w="2552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奖项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2976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奖项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240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折合项目数</w:t>
            </w: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  <w:tr w:rsidR="00A44228">
        <w:tc>
          <w:tcPr>
            <w:tcW w:w="81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：1</w:t>
      </w:r>
      <w:r>
        <w:rPr>
          <w:rFonts w:ascii="仿宋_GB2312" w:eastAsia="仿宋_GB2312" w:hAnsi="黑体" w:cs="楷体_GB2312"/>
          <w:sz w:val="28"/>
          <w:szCs w:val="28"/>
        </w:rPr>
        <w:t>.填报</w:t>
      </w:r>
      <w:r>
        <w:rPr>
          <w:rFonts w:ascii="仿宋_GB2312" w:eastAsia="仿宋_GB2312" w:hAnsi="黑体" w:cs="楷体_GB2312" w:hint="eastAsia"/>
          <w:sz w:val="28"/>
          <w:szCs w:val="28"/>
        </w:rPr>
        <w:t>“十三五”以来</w:t>
      </w:r>
      <w:r>
        <w:rPr>
          <w:rFonts w:ascii="仿宋_GB2312" w:eastAsia="仿宋_GB2312" w:hAnsi="黑体" w:cs="楷体_GB2312"/>
          <w:sz w:val="28"/>
          <w:szCs w:val="28"/>
        </w:rPr>
        <w:t>本校作为第一完成单位新增的奖项</w:t>
      </w:r>
      <w:r>
        <w:rPr>
          <w:rFonts w:ascii="仿宋_GB2312" w:eastAsia="仿宋_GB2312" w:hAnsi="黑体" w:cs="楷体_GB2312" w:hint="eastAsia"/>
          <w:sz w:val="28"/>
          <w:szCs w:val="28"/>
        </w:rPr>
        <w:t>，</w:t>
      </w:r>
      <w:r>
        <w:rPr>
          <w:rFonts w:ascii="仿宋_GB2312" w:eastAsia="仿宋_GB2312" w:hAnsi="黑体" w:cs="楷体_GB2312"/>
          <w:sz w:val="28"/>
          <w:szCs w:val="28"/>
        </w:rPr>
        <w:t>教学成果奖必须是教师教育相关内容</w:t>
      </w:r>
      <w:r>
        <w:rPr>
          <w:rFonts w:ascii="仿宋_GB2312" w:eastAsia="仿宋_GB2312" w:hAnsi="黑体" w:cs="楷体_GB2312" w:hint="eastAsia"/>
          <w:sz w:val="28"/>
          <w:szCs w:val="28"/>
        </w:rPr>
        <w:t>，</w:t>
      </w:r>
      <w:r>
        <w:rPr>
          <w:rFonts w:ascii="仿宋_GB2312" w:eastAsia="仿宋_GB2312" w:hAnsi="黑体" w:cs="楷体_GB2312"/>
          <w:sz w:val="28"/>
          <w:szCs w:val="28"/>
        </w:rPr>
        <w:t>个人获奖者必须是教师教育教师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2.</w:t>
      </w:r>
      <w:r>
        <w:rPr>
          <w:rFonts w:ascii="仿宋_GB2312" w:eastAsia="仿宋_GB2312" w:hAnsi="黑体" w:cs="楷体_GB2312" w:hint="eastAsia"/>
          <w:sz w:val="28"/>
          <w:szCs w:val="28"/>
        </w:rPr>
        <w:t>奖项</w:t>
      </w:r>
      <w:r>
        <w:rPr>
          <w:rFonts w:ascii="仿宋_GB2312" w:eastAsia="仿宋_GB2312" w:hAnsi="黑体" w:cs="楷体_GB2312"/>
          <w:sz w:val="28"/>
          <w:szCs w:val="28"/>
        </w:rPr>
        <w:t>类型包括</w:t>
      </w:r>
      <w:r>
        <w:rPr>
          <w:rFonts w:ascii="仿宋_GB2312" w:eastAsia="仿宋_GB2312" w:hAnsi="黑体" w:cs="楷体_GB2312" w:hint="eastAsia"/>
          <w:sz w:val="28"/>
          <w:szCs w:val="28"/>
        </w:rPr>
        <w:t>：集体奖项和个人奖项。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3</w:t>
      </w:r>
      <w:r>
        <w:rPr>
          <w:rFonts w:ascii="仿宋_GB2312" w:eastAsia="仿宋_GB2312" w:hAnsi="黑体" w:cs="楷体_GB2312"/>
          <w:sz w:val="28"/>
          <w:szCs w:val="28"/>
        </w:rPr>
        <w:t>.</w:t>
      </w:r>
      <w:r>
        <w:rPr>
          <w:rFonts w:ascii="仿宋_GB2312" w:eastAsia="仿宋_GB2312" w:hAnsi="黑体" w:cs="楷体_GB2312" w:hint="eastAsia"/>
          <w:sz w:val="28"/>
          <w:szCs w:val="28"/>
        </w:rPr>
        <w:t>奖项类别包括：省级教学成果奖（高等教育、基础教育、职业教育）等集体奖项和省级教学名师、省级教坛新秀等个人奖项。其他获奖情况不纳入统计。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4</w:t>
      </w:r>
      <w:r>
        <w:rPr>
          <w:rFonts w:ascii="仿宋_GB2312" w:eastAsia="仿宋_GB2312" w:hAnsi="黑体" w:cs="楷体_GB2312"/>
          <w:sz w:val="28"/>
          <w:szCs w:val="28"/>
        </w:rPr>
        <w:t>.折合项目数为每个项目的系数之和</w:t>
      </w:r>
      <w:r>
        <w:rPr>
          <w:rFonts w:ascii="仿宋_GB2312" w:eastAsia="仿宋_GB2312" w:hAnsi="黑体" w:cs="楷体_GB2312" w:hint="eastAsia"/>
          <w:sz w:val="28"/>
          <w:szCs w:val="28"/>
        </w:rPr>
        <w:t>。集体</w:t>
      </w:r>
      <w:r>
        <w:rPr>
          <w:rFonts w:ascii="仿宋_GB2312" w:eastAsia="仿宋_GB2312" w:hAnsi="黑体" w:cs="楷体_GB2312"/>
          <w:sz w:val="28"/>
          <w:szCs w:val="28"/>
        </w:rPr>
        <w:t>奖项特等奖</w:t>
      </w:r>
      <w:r>
        <w:rPr>
          <w:rFonts w:ascii="仿宋_GB2312" w:eastAsia="仿宋_GB2312" w:hAnsi="黑体" w:cs="楷体_GB2312" w:hint="eastAsia"/>
          <w:sz w:val="28"/>
          <w:szCs w:val="28"/>
        </w:rPr>
        <w:t>、</w:t>
      </w:r>
      <w:r>
        <w:rPr>
          <w:rFonts w:ascii="仿宋_GB2312" w:eastAsia="仿宋_GB2312" w:hAnsi="黑体" w:cs="楷体_GB2312"/>
          <w:sz w:val="28"/>
          <w:szCs w:val="28"/>
        </w:rPr>
        <w:t>一等奖系数为</w:t>
      </w:r>
      <w:r>
        <w:rPr>
          <w:rFonts w:ascii="仿宋_GB2312" w:eastAsia="仿宋_GB2312" w:hAnsi="黑体" w:cs="楷体_GB2312" w:hint="eastAsia"/>
          <w:sz w:val="28"/>
          <w:szCs w:val="28"/>
        </w:rPr>
        <w:t>1，二等奖系数为0</w:t>
      </w:r>
      <w:r>
        <w:rPr>
          <w:rFonts w:ascii="仿宋_GB2312" w:eastAsia="仿宋_GB2312" w:hAnsi="黑体" w:cs="楷体_GB2312"/>
          <w:sz w:val="28"/>
          <w:szCs w:val="28"/>
        </w:rPr>
        <w:t>.75</w:t>
      </w:r>
      <w:r>
        <w:rPr>
          <w:rFonts w:ascii="仿宋_GB2312" w:eastAsia="仿宋_GB2312" w:hAnsi="黑体" w:cs="楷体_GB2312" w:hint="eastAsia"/>
          <w:sz w:val="28"/>
          <w:szCs w:val="28"/>
        </w:rPr>
        <w:t>；个人奖项</w:t>
      </w:r>
      <w:r>
        <w:rPr>
          <w:rFonts w:ascii="仿宋_GB2312" w:eastAsia="仿宋_GB2312" w:hAnsi="黑体" w:cs="楷体_GB2312"/>
          <w:sz w:val="28"/>
          <w:szCs w:val="28"/>
        </w:rPr>
        <w:t>特等奖</w:t>
      </w:r>
      <w:r>
        <w:rPr>
          <w:rFonts w:ascii="仿宋_GB2312" w:eastAsia="仿宋_GB2312" w:hAnsi="黑体" w:cs="楷体_GB2312" w:hint="eastAsia"/>
          <w:sz w:val="28"/>
          <w:szCs w:val="28"/>
        </w:rPr>
        <w:t>、</w:t>
      </w:r>
      <w:r>
        <w:rPr>
          <w:rFonts w:ascii="仿宋_GB2312" w:eastAsia="仿宋_GB2312" w:hAnsi="黑体" w:cs="楷体_GB2312"/>
          <w:sz w:val="28"/>
          <w:szCs w:val="28"/>
        </w:rPr>
        <w:t>一等奖系数为0.4</w:t>
      </w:r>
      <w:r>
        <w:rPr>
          <w:rFonts w:ascii="仿宋_GB2312" w:eastAsia="仿宋_GB2312" w:hAnsi="黑体" w:cs="楷体_GB2312" w:hint="eastAsia"/>
          <w:sz w:val="28"/>
          <w:szCs w:val="28"/>
        </w:rPr>
        <w:t>，二等奖系数为0</w:t>
      </w:r>
      <w:r>
        <w:rPr>
          <w:rFonts w:ascii="仿宋_GB2312" w:eastAsia="仿宋_GB2312" w:hAnsi="黑体" w:cs="楷体_GB2312"/>
          <w:sz w:val="28"/>
          <w:szCs w:val="28"/>
        </w:rPr>
        <w:t>.3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5</w:t>
      </w:r>
      <w:r>
        <w:rPr>
          <w:rFonts w:ascii="仿宋_GB2312" w:eastAsia="仿宋_GB2312" w:hAnsi="黑体" w:cs="楷体_GB2312"/>
          <w:sz w:val="28"/>
          <w:szCs w:val="28"/>
        </w:rPr>
        <w:t>.另提供支撑材料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23.</w:t>
      </w:r>
      <w:r>
        <w:rPr>
          <w:rFonts w:ascii="仿宋_GB2312" w:eastAsia="仿宋_GB2312" w:hAnsi="Times New Roman" w:hint="eastAsia"/>
          <w:b/>
          <w:sz w:val="32"/>
          <w:szCs w:val="32"/>
        </w:rPr>
        <w:t>开展高中复合型教师培养情况</w:t>
      </w:r>
    </w:p>
    <w:tbl>
      <w:tblPr>
        <w:tblStyle w:val="aa"/>
        <w:tblW w:w="1388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16"/>
        <w:gridCol w:w="2126"/>
        <w:gridCol w:w="1830"/>
        <w:gridCol w:w="1560"/>
        <w:gridCol w:w="1855"/>
      </w:tblGrid>
      <w:tr w:rsidR="00A44228">
        <w:tc>
          <w:tcPr>
            <w:tcW w:w="6516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开设辅修的中学师范类专业名称</w:t>
            </w:r>
          </w:p>
        </w:tc>
        <w:tc>
          <w:tcPr>
            <w:tcW w:w="2126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开设辅修的中学师范类专业数量</w:t>
            </w:r>
          </w:p>
        </w:tc>
        <w:tc>
          <w:tcPr>
            <w:tcW w:w="1830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实际辅修中学师范专业人数</w:t>
            </w:r>
          </w:p>
        </w:tc>
        <w:tc>
          <w:tcPr>
            <w:tcW w:w="1560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中学师范专业师范生数</w:t>
            </w:r>
          </w:p>
        </w:tc>
        <w:tc>
          <w:tcPr>
            <w:tcW w:w="185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辅修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人数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比率</w:t>
            </w:r>
          </w:p>
        </w:tc>
      </w:tr>
      <w:tr w:rsidR="00A44228">
        <w:trPr>
          <w:trHeight w:val="647"/>
        </w:trPr>
        <w:tc>
          <w:tcPr>
            <w:tcW w:w="6516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：另提供相关辅修专业政策文件、辅修学生名单（表2</w:t>
      </w:r>
      <w:r>
        <w:rPr>
          <w:rFonts w:ascii="仿宋_GB2312" w:eastAsia="仿宋_GB2312" w:hAnsi="黑体" w:cs="楷体_GB2312"/>
          <w:sz w:val="28"/>
          <w:szCs w:val="28"/>
        </w:rPr>
        <w:t>3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（三）教育实践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24.</w:t>
      </w:r>
      <w:r>
        <w:rPr>
          <w:rFonts w:ascii="仿宋_GB2312" w:eastAsia="仿宋_GB2312" w:hAnsi="Times New Roman" w:hint="eastAsia"/>
          <w:b/>
          <w:sz w:val="32"/>
          <w:szCs w:val="32"/>
        </w:rPr>
        <w:t>“三习”制度</w:t>
      </w:r>
    </w:p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注：另提供“三习”制度执行情况定性材料（不超过1000字）、“三习”制度政策文件。</w:t>
      </w:r>
    </w:p>
    <w:p w:rsidR="00A44228" w:rsidRDefault="00A44228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25.</w:t>
      </w:r>
      <w:r>
        <w:rPr>
          <w:rFonts w:ascii="仿宋_GB2312" w:eastAsia="仿宋_GB2312" w:hAnsi="Times New Roman" w:hint="eastAsia"/>
          <w:b/>
          <w:sz w:val="32"/>
          <w:szCs w:val="32"/>
        </w:rPr>
        <w:t>经费投入</w:t>
      </w:r>
    </w:p>
    <w:tbl>
      <w:tblPr>
        <w:tblStyle w:val="aa"/>
        <w:tblW w:w="13887" w:type="dxa"/>
        <w:tblLayout w:type="fixed"/>
        <w:tblLook w:val="04A0"/>
      </w:tblPr>
      <w:tblGrid>
        <w:gridCol w:w="4248"/>
        <w:gridCol w:w="3261"/>
        <w:gridCol w:w="3465"/>
        <w:gridCol w:w="2913"/>
      </w:tblGrid>
      <w:tr w:rsidR="00A44228">
        <w:trPr>
          <w:trHeight w:val="552"/>
        </w:trPr>
        <w:tc>
          <w:tcPr>
            <w:tcW w:w="4248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师范生教育实践经费总数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261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在校本专科师范生人数</w:t>
            </w:r>
          </w:p>
        </w:tc>
        <w:tc>
          <w:tcPr>
            <w:tcW w:w="346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生均教育实践经费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91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自评得分</w:t>
            </w:r>
          </w:p>
        </w:tc>
      </w:tr>
      <w:tr w:rsidR="00A44228">
        <w:trPr>
          <w:trHeight w:val="552"/>
        </w:trPr>
        <w:tc>
          <w:tcPr>
            <w:tcW w:w="4248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师范生教育实践经费：是指高校师范生培养中的用于组织教育见习、教育实习和教育研习等方面的支出，包括校外教师指导费、培训费、学生和带队教师的差旅费、学生保险费、学生见习实习补贴、优秀实习生奖励经费、教师发展学校建设经费、用于实践的设备购置费、印刷费、通讯费。另提供学校经费下拨文件等支撑材料。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26.</w:t>
      </w:r>
      <w:r>
        <w:rPr>
          <w:rFonts w:ascii="仿宋_GB2312" w:eastAsia="仿宋_GB2312" w:hAnsi="Times New Roman" w:hint="eastAsia"/>
          <w:b/>
          <w:sz w:val="32"/>
          <w:szCs w:val="32"/>
        </w:rPr>
        <w:t>时间保证</w:t>
      </w:r>
    </w:p>
    <w:tbl>
      <w:tblPr>
        <w:tblStyle w:val="aa"/>
        <w:tblW w:w="1388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80"/>
        <w:gridCol w:w="1984"/>
        <w:gridCol w:w="1985"/>
        <w:gridCol w:w="2977"/>
        <w:gridCol w:w="3402"/>
        <w:gridCol w:w="1559"/>
      </w:tblGrid>
      <w:tr w:rsidR="00A44228">
        <w:trPr>
          <w:trHeight w:val="594"/>
        </w:trPr>
        <w:tc>
          <w:tcPr>
            <w:tcW w:w="1980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教育见习周数</w:t>
            </w:r>
          </w:p>
        </w:tc>
        <w:tc>
          <w:tcPr>
            <w:tcW w:w="1984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教育实习周数</w:t>
            </w:r>
          </w:p>
        </w:tc>
        <w:tc>
          <w:tcPr>
            <w:tcW w:w="198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教育研习周数</w:t>
            </w:r>
          </w:p>
        </w:tc>
        <w:tc>
          <w:tcPr>
            <w:tcW w:w="2977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“三习”实践合计周数</w:t>
            </w:r>
          </w:p>
        </w:tc>
        <w:tc>
          <w:tcPr>
            <w:tcW w:w="3402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教育实习平均授课课时数</w:t>
            </w:r>
          </w:p>
        </w:tc>
        <w:tc>
          <w:tcPr>
            <w:tcW w:w="1559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自评得分</w:t>
            </w:r>
          </w:p>
        </w:tc>
      </w:tr>
      <w:tr w:rsidR="00A44228">
        <w:trPr>
          <w:trHeight w:val="594"/>
        </w:trPr>
        <w:tc>
          <w:tcPr>
            <w:tcW w:w="1980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注：另提供“三习”时间的政策文件，师范生教育实习的时间安排表（表2</w:t>
      </w:r>
      <w:r>
        <w:rPr>
          <w:rFonts w:ascii="仿宋_GB2312" w:eastAsia="仿宋_GB2312" w:hAnsi="黑体" w:cs="楷体_GB2312"/>
          <w:sz w:val="28"/>
          <w:szCs w:val="28"/>
        </w:rPr>
        <w:t>6</w:t>
      </w:r>
      <w:r>
        <w:rPr>
          <w:rFonts w:ascii="仿宋_GB2312" w:eastAsia="仿宋_GB2312" w:hAnsi="黑体" w:cs="楷体_GB2312" w:hint="eastAsia"/>
          <w:sz w:val="28"/>
          <w:szCs w:val="28"/>
        </w:rPr>
        <w:t>-</w:t>
      </w:r>
      <w:r>
        <w:rPr>
          <w:rFonts w:ascii="仿宋_GB2312" w:eastAsia="仿宋_GB2312" w:hAnsi="黑体" w:cs="楷体_GB2312"/>
          <w:sz w:val="28"/>
          <w:szCs w:val="28"/>
        </w:rPr>
        <w:t>1</w:t>
      </w:r>
      <w:r>
        <w:rPr>
          <w:rFonts w:ascii="仿宋_GB2312" w:eastAsia="仿宋_GB2312" w:hAnsi="黑体" w:cs="楷体_GB2312" w:hint="eastAsia"/>
          <w:sz w:val="28"/>
          <w:szCs w:val="28"/>
        </w:rPr>
        <w:t>）、师范生教育实习情况一览表（表2</w:t>
      </w:r>
      <w:r>
        <w:rPr>
          <w:rFonts w:ascii="仿宋_GB2312" w:eastAsia="仿宋_GB2312" w:hAnsi="黑体" w:cs="楷体_GB2312"/>
          <w:sz w:val="28"/>
          <w:szCs w:val="28"/>
        </w:rPr>
        <w:t>6</w:t>
      </w:r>
      <w:r>
        <w:rPr>
          <w:rFonts w:ascii="仿宋_GB2312" w:eastAsia="仿宋_GB2312" w:hAnsi="黑体" w:cs="楷体_GB2312" w:hint="eastAsia"/>
          <w:sz w:val="28"/>
          <w:szCs w:val="28"/>
        </w:rPr>
        <w:t>-</w:t>
      </w:r>
      <w:r>
        <w:rPr>
          <w:rFonts w:ascii="仿宋_GB2312" w:eastAsia="仿宋_GB2312" w:hAnsi="黑体" w:cs="楷体_GB2312"/>
          <w:sz w:val="28"/>
          <w:szCs w:val="28"/>
        </w:rPr>
        <w:t>2</w:t>
      </w:r>
      <w:r>
        <w:rPr>
          <w:rFonts w:ascii="仿宋_GB2312" w:eastAsia="仿宋_GB2312" w:hAnsi="黑体" w:cs="楷体_GB2312" w:hint="eastAsia"/>
          <w:sz w:val="28"/>
          <w:szCs w:val="28"/>
        </w:rPr>
        <w:t>）。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27.</w:t>
      </w:r>
      <w:r>
        <w:rPr>
          <w:rFonts w:ascii="仿宋_GB2312" w:eastAsia="仿宋_GB2312" w:hAnsi="Times New Roman" w:hint="eastAsia"/>
          <w:b/>
          <w:sz w:val="32"/>
          <w:szCs w:val="32"/>
        </w:rPr>
        <w:t>实践学校</w:t>
      </w:r>
    </w:p>
    <w:tbl>
      <w:tblPr>
        <w:tblStyle w:val="aa"/>
        <w:tblW w:w="13887" w:type="dxa"/>
        <w:tblLayout w:type="fixed"/>
        <w:tblLook w:val="04A0"/>
      </w:tblPr>
      <w:tblGrid>
        <w:gridCol w:w="3964"/>
        <w:gridCol w:w="3545"/>
        <w:gridCol w:w="3465"/>
        <w:gridCol w:w="2913"/>
      </w:tblGrid>
      <w:tr w:rsidR="00A44228">
        <w:trPr>
          <w:trHeight w:val="552"/>
        </w:trPr>
        <w:tc>
          <w:tcPr>
            <w:tcW w:w="3964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师范类专业在省内教育实习的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354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其中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在教师发展学校实习的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师范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生人数</w:t>
            </w:r>
          </w:p>
        </w:tc>
        <w:tc>
          <w:tcPr>
            <w:tcW w:w="346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在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教师发展学校实习的学生比率</w:t>
            </w:r>
          </w:p>
        </w:tc>
        <w:tc>
          <w:tcPr>
            <w:tcW w:w="291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自评得分</w:t>
            </w:r>
          </w:p>
        </w:tc>
      </w:tr>
      <w:tr w:rsidR="00A44228">
        <w:trPr>
          <w:trHeight w:val="552"/>
        </w:trPr>
        <w:tc>
          <w:tcPr>
            <w:tcW w:w="3964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注：教师发展学校以教育厅公布文件（备案）为准。</w:t>
      </w:r>
      <w:bookmarkStart w:id="0" w:name="_GoBack"/>
      <w:bookmarkEnd w:id="0"/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28.</w:t>
      </w:r>
      <w:r>
        <w:rPr>
          <w:rFonts w:ascii="仿宋_GB2312" w:eastAsia="仿宋_GB2312" w:hAnsi="Times New Roman" w:hint="eastAsia"/>
          <w:b/>
          <w:sz w:val="32"/>
          <w:szCs w:val="32"/>
        </w:rPr>
        <w:t>教师发展学校数量/师范生人数</w:t>
      </w:r>
    </w:p>
    <w:tbl>
      <w:tblPr>
        <w:tblStyle w:val="aa"/>
        <w:tblW w:w="13887" w:type="dxa"/>
        <w:tblLayout w:type="fixed"/>
        <w:tblLook w:val="04A0"/>
      </w:tblPr>
      <w:tblGrid>
        <w:gridCol w:w="3964"/>
        <w:gridCol w:w="3545"/>
        <w:gridCol w:w="3465"/>
        <w:gridCol w:w="2913"/>
      </w:tblGrid>
      <w:tr w:rsidR="00A44228">
        <w:trPr>
          <w:trHeight w:val="552"/>
        </w:trPr>
        <w:tc>
          <w:tcPr>
            <w:tcW w:w="3964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共建的教师发展学校数量</w:t>
            </w:r>
          </w:p>
        </w:tc>
        <w:tc>
          <w:tcPr>
            <w:tcW w:w="354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本专科</w:t>
            </w: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师范生</w:t>
            </w: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3465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kern w:val="0"/>
                <w:sz w:val="28"/>
                <w:szCs w:val="28"/>
              </w:rPr>
              <w:t>生均教师发展学校数量</w:t>
            </w:r>
          </w:p>
        </w:tc>
        <w:tc>
          <w:tcPr>
            <w:tcW w:w="2913" w:type="dxa"/>
            <w:vAlign w:val="center"/>
          </w:tcPr>
          <w:p w:rsidR="00A44228" w:rsidRDefault="00474F99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/>
                <w:kern w:val="0"/>
                <w:sz w:val="28"/>
                <w:szCs w:val="28"/>
              </w:rPr>
              <w:t>自评得分</w:t>
            </w:r>
          </w:p>
        </w:tc>
      </w:tr>
      <w:tr w:rsidR="00A44228">
        <w:trPr>
          <w:trHeight w:val="552"/>
        </w:trPr>
        <w:tc>
          <w:tcPr>
            <w:tcW w:w="3964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A44228" w:rsidRDefault="00A44228">
            <w:pPr>
              <w:spacing w:line="400" w:lineRule="exact"/>
              <w:rPr>
                <w:rFonts w:ascii="仿宋_GB2312" w:eastAsia="仿宋_GB2312" w:hAnsi="黑体" w:cs="楷体_GB2312"/>
                <w:kern w:val="0"/>
                <w:sz w:val="28"/>
                <w:szCs w:val="28"/>
              </w:rPr>
            </w:pPr>
          </w:p>
        </w:tc>
      </w:tr>
    </w:tbl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 w:hint="eastAsia"/>
          <w:sz w:val="28"/>
          <w:szCs w:val="28"/>
        </w:rPr>
        <w:t>注：教师发展学校以教育厅公布文件（备案）为准。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lastRenderedPageBreak/>
        <w:t>29.</w:t>
      </w:r>
      <w:r>
        <w:rPr>
          <w:rFonts w:ascii="仿宋_GB2312" w:eastAsia="仿宋_GB2312" w:hAnsi="Times New Roman" w:hint="eastAsia"/>
          <w:b/>
          <w:sz w:val="32"/>
          <w:szCs w:val="32"/>
        </w:rPr>
        <w:t>省级示范性教师发展学校数量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</w:t>
      </w:r>
      <w:r>
        <w:rPr>
          <w:rFonts w:ascii="仿宋_GB2312" w:eastAsia="仿宋_GB2312" w:hAnsi="黑体" w:cs="楷体_GB2312"/>
          <w:sz w:val="28"/>
          <w:szCs w:val="28"/>
        </w:rPr>
        <w:t>由省教育厅提供数据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30.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hint="eastAsia"/>
          <w:b/>
          <w:sz w:val="32"/>
          <w:szCs w:val="32"/>
        </w:rPr>
        <w:t>教师发展学校等级评估情况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</w:t>
      </w:r>
      <w:r>
        <w:rPr>
          <w:rFonts w:ascii="仿宋_GB2312" w:eastAsia="仿宋_GB2312" w:hAnsi="黑体" w:cs="楷体_GB2312"/>
          <w:sz w:val="28"/>
          <w:szCs w:val="28"/>
        </w:rPr>
        <w:t>由省</w:t>
      </w:r>
      <w:r w:rsidR="008402B3">
        <w:rPr>
          <w:rFonts w:ascii="仿宋_GB2312" w:eastAsia="仿宋_GB2312" w:hAnsi="黑体" w:cs="楷体_GB2312"/>
          <w:sz w:val="28"/>
          <w:szCs w:val="28"/>
        </w:rPr>
        <w:t>浙江省教育考试院</w:t>
      </w:r>
      <w:r>
        <w:rPr>
          <w:rFonts w:ascii="仿宋_GB2312" w:eastAsia="仿宋_GB2312" w:hAnsi="黑体" w:cs="楷体_GB2312"/>
          <w:sz w:val="28"/>
          <w:szCs w:val="28"/>
        </w:rPr>
        <w:t>提供数据</w:t>
      </w:r>
      <w:r>
        <w:rPr>
          <w:rFonts w:ascii="仿宋_GB2312" w:eastAsia="仿宋_GB2312" w:hAnsi="黑体" w:cs="楷体_GB2312" w:hint="eastAsia"/>
          <w:sz w:val="28"/>
          <w:szCs w:val="28"/>
        </w:rPr>
        <w:t>。</w:t>
      </w:r>
    </w:p>
    <w:p w:rsidR="00A44228" w:rsidRDefault="00A44228">
      <w:pPr>
        <w:tabs>
          <w:tab w:val="left" w:pos="1418"/>
        </w:tabs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44228" w:rsidRDefault="00A44228">
      <w:pPr>
        <w:tabs>
          <w:tab w:val="left" w:pos="1418"/>
        </w:tabs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44228" w:rsidRDefault="00474F99">
      <w:pPr>
        <w:tabs>
          <w:tab w:val="left" w:pos="1418"/>
        </w:tabs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三、加分因素</w:t>
      </w:r>
    </w:p>
    <w:p w:rsidR="00A44228" w:rsidRDefault="00474F99">
      <w:pPr>
        <w:pStyle w:val="af7"/>
        <w:spacing w:line="560" w:lineRule="exact"/>
        <w:ind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3</w:t>
      </w:r>
      <w:r>
        <w:rPr>
          <w:rFonts w:ascii="仿宋_GB2312" w:eastAsia="仿宋_GB2312" w:hAnsi="Times New Roman"/>
          <w:b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hint="eastAsia"/>
          <w:b/>
          <w:sz w:val="32"/>
          <w:szCs w:val="32"/>
        </w:rPr>
        <w:t>为全省师范生培养工作做出重大贡献或重大改革</w:t>
      </w:r>
    </w:p>
    <w:p w:rsidR="00A44228" w:rsidRDefault="00474F99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t>注</w:t>
      </w:r>
      <w:r>
        <w:rPr>
          <w:rFonts w:ascii="仿宋_GB2312" w:eastAsia="仿宋_GB2312" w:hAnsi="黑体" w:cs="楷体_GB2312" w:hint="eastAsia"/>
          <w:sz w:val="28"/>
          <w:szCs w:val="28"/>
        </w:rPr>
        <w:t>：重大贡献指：原则上为师范生培养省级专家机构所在单位，并为全省师范生培养改革政策措施提供重要咨询。重大改革指：承担我省教师培养重大改革试点取得成效并在一定范围推广。另提供定性材料（不超过1000字）。</w:t>
      </w:r>
    </w:p>
    <w:p w:rsidR="00A44228" w:rsidRDefault="00474F99">
      <w:pPr>
        <w:widowControl/>
        <w:jc w:val="left"/>
        <w:rPr>
          <w:rFonts w:ascii="仿宋_GB2312" w:eastAsia="仿宋_GB2312" w:hAnsi="黑体" w:cs="楷体_GB2312"/>
          <w:sz w:val="28"/>
          <w:szCs w:val="28"/>
        </w:rPr>
      </w:pPr>
      <w:r>
        <w:rPr>
          <w:rFonts w:ascii="仿宋_GB2312" w:eastAsia="仿宋_GB2312" w:hAnsi="黑体" w:cs="楷体_GB2312"/>
          <w:sz w:val="28"/>
          <w:szCs w:val="28"/>
        </w:rPr>
        <w:br w:type="page"/>
      </w: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  <w:sectPr w:rsidR="00A44228">
          <w:pgSz w:w="16838" w:h="11906" w:orient="landscape"/>
          <w:pgMar w:top="1800" w:right="1529" w:bottom="1800" w:left="1440" w:header="851" w:footer="992" w:gutter="0"/>
          <w:pgNumType w:fmt="numberInDash"/>
          <w:cols w:space="425"/>
          <w:docGrid w:type="lines" w:linePitch="312"/>
        </w:sectPr>
      </w:pPr>
    </w:p>
    <w:p w:rsidR="00A44228" w:rsidRDefault="00474F99">
      <w:pPr>
        <w:spacing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……</w:t>
      </w:r>
      <w:r>
        <w:rPr>
          <w:rFonts w:asciiTheme="majorEastAsia" w:eastAsiaTheme="majorEastAsia" w:hAnsiTheme="majorEastAsia"/>
          <w:sz w:val="44"/>
          <w:szCs w:val="44"/>
        </w:rPr>
        <w:t>学校师范生培养绩效</w:t>
      </w:r>
      <w:r>
        <w:rPr>
          <w:rFonts w:asciiTheme="majorEastAsia" w:eastAsiaTheme="majorEastAsia" w:hAnsiTheme="majorEastAsia" w:hint="eastAsia"/>
          <w:sz w:val="44"/>
          <w:szCs w:val="44"/>
        </w:rPr>
        <w:t>定性</w:t>
      </w:r>
      <w:r>
        <w:rPr>
          <w:rFonts w:asciiTheme="majorEastAsia" w:eastAsiaTheme="majorEastAsia" w:hAnsiTheme="majorEastAsia"/>
          <w:sz w:val="44"/>
          <w:szCs w:val="44"/>
        </w:rPr>
        <w:t>材料</w:t>
      </w: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474F9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一、学校领导重视教师教育（不超过</w:t>
      </w:r>
      <w:r>
        <w:rPr>
          <w:rFonts w:ascii="Times New Roman" w:eastAsia="黑体" w:hAnsi="Times New Roman"/>
          <w:sz w:val="32"/>
          <w:szCs w:val="32"/>
        </w:rPr>
        <w:t>500</w:t>
      </w:r>
      <w:r>
        <w:rPr>
          <w:rFonts w:ascii="Times New Roman" w:eastAsia="黑体" w:hAnsi="Times New Roman"/>
          <w:sz w:val="32"/>
          <w:szCs w:val="32"/>
        </w:rPr>
        <w:t>字）</w:t>
      </w: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474F9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二、符合教师教育学科特点的分类考核制度及执行情况（不超过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000</w:t>
      </w:r>
      <w:r>
        <w:rPr>
          <w:rFonts w:ascii="Times New Roman" w:eastAsia="黑体" w:hAnsi="Times New Roman"/>
          <w:sz w:val="32"/>
          <w:szCs w:val="32"/>
        </w:rPr>
        <w:t>字</w:t>
      </w:r>
      <w:r>
        <w:rPr>
          <w:rFonts w:ascii="Times New Roman" w:eastAsia="黑体" w:hAnsi="Times New Roman" w:hint="eastAsia"/>
          <w:sz w:val="32"/>
          <w:szCs w:val="32"/>
        </w:rPr>
        <w:t>）</w:t>
      </w: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474F9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、“三习”制度执行情况（不超过</w:t>
      </w:r>
      <w:r>
        <w:rPr>
          <w:rFonts w:ascii="Times New Roman" w:eastAsia="黑体" w:hAnsi="Times New Roman" w:hint="eastAsia"/>
          <w:sz w:val="32"/>
          <w:szCs w:val="32"/>
        </w:rPr>
        <w:t>1000</w:t>
      </w:r>
      <w:r>
        <w:rPr>
          <w:rFonts w:ascii="Times New Roman" w:eastAsia="黑体" w:hAnsi="Times New Roman" w:hint="eastAsia"/>
          <w:sz w:val="32"/>
          <w:szCs w:val="32"/>
        </w:rPr>
        <w:t>字）</w:t>
      </w: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474F9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四、为全省师范生培养工作做出重大贡献或重大改革（不超过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000</w:t>
      </w:r>
      <w:r>
        <w:rPr>
          <w:rFonts w:ascii="Times New Roman" w:eastAsia="黑体" w:hAnsi="Times New Roman"/>
          <w:sz w:val="32"/>
          <w:szCs w:val="32"/>
        </w:rPr>
        <w:t>字</w:t>
      </w:r>
      <w:r>
        <w:rPr>
          <w:rFonts w:ascii="Times New Roman" w:eastAsia="黑体" w:hAnsi="Times New Roman" w:hint="eastAsia"/>
          <w:sz w:val="32"/>
          <w:szCs w:val="32"/>
        </w:rPr>
        <w:t>）</w:t>
      </w:r>
    </w:p>
    <w:p w:rsidR="00A44228" w:rsidRDefault="00A442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44228" w:rsidRDefault="00A44228">
      <w:pPr>
        <w:spacing w:line="400" w:lineRule="exact"/>
        <w:ind w:firstLineChars="200" w:firstLine="560"/>
        <w:rPr>
          <w:rFonts w:ascii="仿宋_GB2312" w:eastAsia="仿宋_GB2312" w:hAnsi="黑体" w:cs="楷体_GB2312"/>
          <w:sz w:val="28"/>
          <w:szCs w:val="28"/>
        </w:rPr>
      </w:pPr>
    </w:p>
    <w:sectPr w:rsidR="00A44228" w:rsidSect="00A44228">
      <w:pgSz w:w="11906" w:h="16838"/>
      <w:pgMar w:top="1440" w:right="1797" w:bottom="1531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AB" w:rsidRDefault="00D80BAB" w:rsidP="003C3546">
      <w:r>
        <w:separator/>
      </w:r>
    </w:p>
  </w:endnote>
  <w:endnote w:type="continuationSeparator" w:id="0">
    <w:p w:rsidR="00D80BAB" w:rsidRDefault="00D80BAB" w:rsidP="003C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AB" w:rsidRDefault="00D80BAB" w:rsidP="003C3546">
      <w:r>
        <w:separator/>
      </w:r>
    </w:p>
  </w:footnote>
  <w:footnote w:type="continuationSeparator" w:id="0">
    <w:p w:rsidR="00D80BAB" w:rsidRDefault="00D80BAB" w:rsidP="003C3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55AE2F9C"/>
    <w:multiLevelType w:val="multilevel"/>
    <w:tmpl w:val="55AE2F9C"/>
    <w:lvl w:ilvl="0">
      <w:start w:val="1"/>
      <w:numFmt w:val="japaneseCounting"/>
      <w:lvlText w:val="%1、"/>
      <w:lvlJc w:val="left"/>
      <w:pPr>
        <w:ind w:left="888" w:hanging="8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EE"/>
    <w:rsid w:val="000018AE"/>
    <w:rsid w:val="0000498F"/>
    <w:rsid w:val="00012469"/>
    <w:rsid w:val="000179B8"/>
    <w:rsid w:val="00020E40"/>
    <w:rsid w:val="00041635"/>
    <w:rsid w:val="00075777"/>
    <w:rsid w:val="0008171C"/>
    <w:rsid w:val="000900D9"/>
    <w:rsid w:val="000915CD"/>
    <w:rsid w:val="000B2469"/>
    <w:rsid w:val="000D0D7A"/>
    <w:rsid w:val="0010193C"/>
    <w:rsid w:val="00131F62"/>
    <w:rsid w:val="001441D4"/>
    <w:rsid w:val="00152E6A"/>
    <w:rsid w:val="00183A6E"/>
    <w:rsid w:val="001911A8"/>
    <w:rsid w:val="00194722"/>
    <w:rsid w:val="001959E7"/>
    <w:rsid w:val="001A4C7F"/>
    <w:rsid w:val="001B47CF"/>
    <w:rsid w:val="001B7559"/>
    <w:rsid w:val="001F73EE"/>
    <w:rsid w:val="00235B86"/>
    <w:rsid w:val="0024232C"/>
    <w:rsid w:val="00261458"/>
    <w:rsid w:val="00262190"/>
    <w:rsid w:val="00265E9C"/>
    <w:rsid w:val="00274642"/>
    <w:rsid w:val="002953F1"/>
    <w:rsid w:val="002A5F31"/>
    <w:rsid w:val="002B2010"/>
    <w:rsid w:val="002C1D60"/>
    <w:rsid w:val="002D692D"/>
    <w:rsid w:val="002F5EC4"/>
    <w:rsid w:val="003209A9"/>
    <w:rsid w:val="00322BEE"/>
    <w:rsid w:val="0033124E"/>
    <w:rsid w:val="003321FF"/>
    <w:rsid w:val="003413CD"/>
    <w:rsid w:val="00354EEA"/>
    <w:rsid w:val="003765F1"/>
    <w:rsid w:val="0038656E"/>
    <w:rsid w:val="00397047"/>
    <w:rsid w:val="003975DA"/>
    <w:rsid w:val="003A0980"/>
    <w:rsid w:val="003A1053"/>
    <w:rsid w:val="003A3544"/>
    <w:rsid w:val="003C3546"/>
    <w:rsid w:val="0042172C"/>
    <w:rsid w:val="0042395B"/>
    <w:rsid w:val="00474F99"/>
    <w:rsid w:val="0049303E"/>
    <w:rsid w:val="00496E30"/>
    <w:rsid w:val="004A5706"/>
    <w:rsid w:val="004C6480"/>
    <w:rsid w:val="004D5A12"/>
    <w:rsid w:val="005029A9"/>
    <w:rsid w:val="0050359B"/>
    <w:rsid w:val="005768EA"/>
    <w:rsid w:val="00585DE4"/>
    <w:rsid w:val="005A066D"/>
    <w:rsid w:val="005A7557"/>
    <w:rsid w:val="005B7E6D"/>
    <w:rsid w:val="005D3F80"/>
    <w:rsid w:val="00610254"/>
    <w:rsid w:val="00614B4E"/>
    <w:rsid w:val="006443BB"/>
    <w:rsid w:val="00664EF5"/>
    <w:rsid w:val="00677C26"/>
    <w:rsid w:val="006C674F"/>
    <w:rsid w:val="00700C76"/>
    <w:rsid w:val="00712609"/>
    <w:rsid w:val="007149C4"/>
    <w:rsid w:val="00767A72"/>
    <w:rsid w:val="00777A5A"/>
    <w:rsid w:val="00786E44"/>
    <w:rsid w:val="007C6A41"/>
    <w:rsid w:val="007C7255"/>
    <w:rsid w:val="00822CFD"/>
    <w:rsid w:val="0083554F"/>
    <w:rsid w:val="008402B3"/>
    <w:rsid w:val="008C53A9"/>
    <w:rsid w:val="008E069E"/>
    <w:rsid w:val="00903F5E"/>
    <w:rsid w:val="00905A38"/>
    <w:rsid w:val="0090671A"/>
    <w:rsid w:val="00912C95"/>
    <w:rsid w:val="00940C9D"/>
    <w:rsid w:val="00991D5B"/>
    <w:rsid w:val="00997D2B"/>
    <w:rsid w:val="009A050A"/>
    <w:rsid w:val="009A136B"/>
    <w:rsid w:val="009A7E93"/>
    <w:rsid w:val="009B592E"/>
    <w:rsid w:val="009C74C3"/>
    <w:rsid w:val="009E09F5"/>
    <w:rsid w:val="00A44228"/>
    <w:rsid w:val="00A538A6"/>
    <w:rsid w:val="00A6708D"/>
    <w:rsid w:val="00A722E5"/>
    <w:rsid w:val="00A778AE"/>
    <w:rsid w:val="00AD6495"/>
    <w:rsid w:val="00AF6759"/>
    <w:rsid w:val="00B0423E"/>
    <w:rsid w:val="00B46BDC"/>
    <w:rsid w:val="00B540DE"/>
    <w:rsid w:val="00B62E03"/>
    <w:rsid w:val="00B6515E"/>
    <w:rsid w:val="00B714CB"/>
    <w:rsid w:val="00B9611D"/>
    <w:rsid w:val="00BA7E44"/>
    <w:rsid w:val="00BB4BE3"/>
    <w:rsid w:val="00BC4AE1"/>
    <w:rsid w:val="00BD21A7"/>
    <w:rsid w:val="00BE641D"/>
    <w:rsid w:val="00C06B8A"/>
    <w:rsid w:val="00C23D24"/>
    <w:rsid w:val="00C24D89"/>
    <w:rsid w:val="00C45413"/>
    <w:rsid w:val="00C72D7B"/>
    <w:rsid w:val="00C84124"/>
    <w:rsid w:val="00CA2691"/>
    <w:rsid w:val="00CA72DA"/>
    <w:rsid w:val="00CB5C64"/>
    <w:rsid w:val="00CE47FD"/>
    <w:rsid w:val="00CF1D1C"/>
    <w:rsid w:val="00D12815"/>
    <w:rsid w:val="00D20DE8"/>
    <w:rsid w:val="00D228C5"/>
    <w:rsid w:val="00D5724D"/>
    <w:rsid w:val="00D80BAB"/>
    <w:rsid w:val="00D967CB"/>
    <w:rsid w:val="00DA2613"/>
    <w:rsid w:val="00DE4E66"/>
    <w:rsid w:val="00DE610A"/>
    <w:rsid w:val="00DE611C"/>
    <w:rsid w:val="00E17965"/>
    <w:rsid w:val="00E23F70"/>
    <w:rsid w:val="00E43FC0"/>
    <w:rsid w:val="00E45015"/>
    <w:rsid w:val="00E501D9"/>
    <w:rsid w:val="00E95A5B"/>
    <w:rsid w:val="00EA0611"/>
    <w:rsid w:val="00EC1959"/>
    <w:rsid w:val="00EE5951"/>
    <w:rsid w:val="00F551C4"/>
    <w:rsid w:val="00F6581A"/>
    <w:rsid w:val="00F71780"/>
    <w:rsid w:val="00F71EB5"/>
    <w:rsid w:val="00F92B92"/>
    <w:rsid w:val="00FA0474"/>
    <w:rsid w:val="00FB2A81"/>
    <w:rsid w:val="00FB2CB2"/>
    <w:rsid w:val="00FE65CB"/>
    <w:rsid w:val="00FF0511"/>
    <w:rsid w:val="00FF5FBB"/>
    <w:rsid w:val="00FF7BDA"/>
    <w:rsid w:val="7476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qFormat="1"/>
    <w:lsdException w:name="Hyperlink" w:semiHidden="0" w:uiPriority="0" w:qFormat="1"/>
    <w:lsdException w:name="Followed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422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2"/>
    <w:link w:val="1Char"/>
    <w:qFormat/>
    <w:rsid w:val="00A44228"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 w:cs="Times New Roman"/>
      <w:b/>
      <w:sz w:val="32"/>
      <w:szCs w:val="32"/>
    </w:rPr>
  </w:style>
  <w:style w:type="paragraph" w:styleId="2">
    <w:name w:val="heading 2"/>
    <w:next w:val="a1"/>
    <w:link w:val="2Char"/>
    <w:qFormat/>
    <w:rsid w:val="00A44228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sz w:val="24"/>
      <w:szCs w:val="24"/>
    </w:rPr>
  </w:style>
  <w:style w:type="paragraph" w:styleId="3">
    <w:name w:val="heading 3"/>
    <w:basedOn w:val="a1"/>
    <w:next w:val="a1"/>
    <w:link w:val="3Char"/>
    <w:qFormat/>
    <w:rsid w:val="00A44228"/>
    <w:pPr>
      <w:keepNext/>
      <w:keepLines/>
      <w:numPr>
        <w:ilvl w:val="2"/>
        <w:numId w:val="1"/>
      </w:numPr>
      <w:spacing w:before="260" w:after="260" w:line="416" w:lineRule="auto"/>
      <w:ind w:firstLine="0"/>
      <w:outlineLvl w:val="2"/>
    </w:pPr>
    <w:rPr>
      <w:rFonts w:ascii="Times New Roman" w:eastAsia="黑体" w:hAnsi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link w:val="Char"/>
    <w:semiHidden/>
    <w:rsid w:val="00A44228"/>
    <w:pPr>
      <w:shd w:val="clear" w:color="auto" w:fill="000080"/>
    </w:pPr>
    <w:rPr>
      <w:rFonts w:ascii="Times New Roman" w:hAnsi="Times New Roman"/>
      <w:szCs w:val="24"/>
    </w:rPr>
  </w:style>
  <w:style w:type="paragraph" w:styleId="a6">
    <w:name w:val="Date"/>
    <w:basedOn w:val="a1"/>
    <w:next w:val="a1"/>
    <w:link w:val="Char0"/>
    <w:unhideWhenUsed/>
    <w:qFormat/>
    <w:rsid w:val="00A44228"/>
    <w:pPr>
      <w:ind w:leftChars="2500" w:left="100"/>
    </w:pPr>
    <w:rPr>
      <w:rFonts w:ascii="Times New Roman" w:hAnsi="Times New Roman"/>
      <w:szCs w:val="24"/>
    </w:rPr>
  </w:style>
  <w:style w:type="paragraph" w:styleId="a7">
    <w:name w:val="Balloon Text"/>
    <w:basedOn w:val="a1"/>
    <w:link w:val="Char1"/>
    <w:semiHidden/>
    <w:unhideWhenUsed/>
    <w:rsid w:val="00A44228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A44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Char3"/>
    <w:unhideWhenUsed/>
    <w:qFormat/>
    <w:rsid w:val="00A44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3"/>
    <w:uiPriority w:val="59"/>
    <w:rsid w:val="00A4422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A44228"/>
  </w:style>
  <w:style w:type="character" w:styleId="ac">
    <w:name w:val="FollowedHyperlink"/>
    <w:unhideWhenUsed/>
    <w:qFormat/>
    <w:rsid w:val="00A44228"/>
    <w:rPr>
      <w:color w:val="800080"/>
      <w:u w:val="single"/>
    </w:rPr>
  </w:style>
  <w:style w:type="character" w:styleId="ad">
    <w:name w:val="Hyperlink"/>
    <w:unhideWhenUsed/>
    <w:qFormat/>
    <w:rsid w:val="00A44228"/>
    <w:rPr>
      <w:color w:val="666666"/>
      <w:u w:val="none"/>
    </w:rPr>
  </w:style>
  <w:style w:type="character" w:customStyle="1" w:styleId="1Char">
    <w:name w:val="标题 1 Char"/>
    <w:basedOn w:val="a2"/>
    <w:link w:val="1"/>
    <w:qFormat/>
    <w:rsid w:val="00A44228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A44228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A44228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Char1">
    <w:name w:val="批注框文本 Char"/>
    <w:basedOn w:val="a2"/>
    <w:link w:val="a7"/>
    <w:semiHidden/>
    <w:rsid w:val="00A4422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2"/>
    <w:link w:val="a9"/>
    <w:rsid w:val="00A44228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A44228"/>
    <w:rPr>
      <w:rFonts w:ascii="Calibri" w:eastAsia="宋体" w:hAnsi="Calibri" w:cs="Times New Roman"/>
      <w:sz w:val="18"/>
      <w:szCs w:val="18"/>
    </w:rPr>
  </w:style>
  <w:style w:type="paragraph" w:customStyle="1" w:styleId="a0">
    <w:name w:val="表格题注"/>
    <w:next w:val="a1"/>
    <w:rsid w:val="00A44228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sz w:val="18"/>
      <w:szCs w:val="18"/>
    </w:rPr>
  </w:style>
  <w:style w:type="paragraph" w:customStyle="1" w:styleId="ae">
    <w:name w:val="表格文本"/>
    <w:rsid w:val="00A44228"/>
    <w:pPr>
      <w:tabs>
        <w:tab w:val="decimal" w:pos="0"/>
      </w:tabs>
    </w:pPr>
    <w:rPr>
      <w:rFonts w:ascii="Arial" w:eastAsia="宋体" w:hAnsi="Arial" w:cs="Times New Roman"/>
      <w:sz w:val="21"/>
      <w:szCs w:val="21"/>
    </w:rPr>
  </w:style>
  <w:style w:type="paragraph" w:customStyle="1" w:styleId="af">
    <w:name w:val="表头文本"/>
    <w:qFormat/>
    <w:rsid w:val="00A44228"/>
    <w:pPr>
      <w:jc w:val="center"/>
    </w:pPr>
    <w:rPr>
      <w:rFonts w:ascii="Arial" w:eastAsia="宋体" w:hAnsi="Arial" w:cs="Times New Roman"/>
      <w:b/>
      <w:sz w:val="21"/>
      <w:szCs w:val="21"/>
    </w:rPr>
  </w:style>
  <w:style w:type="table" w:customStyle="1" w:styleId="af0">
    <w:name w:val="表样式"/>
    <w:basedOn w:val="a3"/>
    <w:rsid w:val="00A44228"/>
    <w:pPr>
      <w:jc w:val="both"/>
    </w:pPr>
    <w:rPr>
      <w:rFonts w:ascii="Times New Roman" w:eastAsia="宋体" w:hAnsi="Times New Roman" w:cs="Times New Roman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44228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sz w:val="18"/>
      <w:szCs w:val="18"/>
    </w:rPr>
  </w:style>
  <w:style w:type="paragraph" w:customStyle="1" w:styleId="af1">
    <w:name w:val="图样式"/>
    <w:basedOn w:val="a1"/>
    <w:qFormat/>
    <w:rsid w:val="00A44228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/>
      <w:kern w:val="0"/>
      <w:szCs w:val="20"/>
    </w:rPr>
  </w:style>
  <w:style w:type="paragraph" w:customStyle="1" w:styleId="af2">
    <w:name w:val="文档标题"/>
    <w:basedOn w:val="a1"/>
    <w:rsid w:val="00A44228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kern w:val="0"/>
      <w:sz w:val="36"/>
      <w:szCs w:val="36"/>
    </w:rPr>
  </w:style>
  <w:style w:type="paragraph" w:customStyle="1" w:styleId="af3">
    <w:name w:val="正文（首行不缩进）"/>
    <w:basedOn w:val="a1"/>
    <w:qFormat/>
    <w:rsid w:val="00A44228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/>
      <w:kern w:val="0"/>
      <w:szCs w:val="20"/>
    </w:rPr>
  </w:style>
  <w:style w:type="paragraph" w:customStyle="1" w:styleId="af4">
    <w:name w:val="注示头"/>
    <w:basedOn w:val="a1"/>
    <w:rsid w:val="00A44228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/>
      <w:kern w:val="0"/>
      <w:sz w:val="18"/>
      <w:szCs w:val="21"/>
    </w:rPr>
  </w:style>
  <w:style w:type="paragraph" w:customStyle="1" w:styleId="af5">
    <w:name w:val="注示文本"/>
    <w:basedOn w:val="a1"/>
    <w:qFormat/>
    <w:rsid w:val="00A44228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/>
      <w:kern w:val="0"/>
      <w:sz w:val="18"/>
      <w:szCs w:val="18"/>
    </w:rPr>
  </w:style>
  <w:style w:type="paragraph" w:customStyle="1" w:styleId="af6">
    <w:name w:val="编写建议"/>
    <w:basedOn w:val="a1"/>
    <w:qFormat/>
    <w:rsid w:val="00A44228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hAnsi="Arial" w:cs="Arial"/>
      <w:i/>
      <w:color w:val="0000FF"/>
      <w:kern w:val="0"/>
      <w:szCs w:val="21"/>
    </w:rPr>
  </w:style>
  <w:style w:type="paragraph" w:customStyle="1" w:styleId="10">
    <w:name w:val="修订1"/>
    <w:hidden/>
    <w:uiPriority w:val="99"/>
    <w:semiHidden/>
    <w:qFormat/>
    <w:rsid w:val="00A44228"/>
    <w:rPr>
      <w:rFonts w:ascii="Times New Roman" w:eastAsia="宋体" w:hAnsi="Times New Roman" w:cs="Times New Roman"/>
      <w:sz w:val="21"/>
    </w:rPr>
  </w:style>
  <w:style w:type="paragraph" w:styleId="af7">
    <w:name w:val="List Paragraph"/>
    <w:basedOn w:val="a1"/>
    <w:uiPriority w:val="34"/>
    <w:qFormat/>
    <w:rsid w:val="00A44228"/>
    <w:pPr>
      <w:ind w:firstLineChars="200" w:firstLine="420"/>
    </w:pPr>
  </w:style>
  <w:style w:type="character" w:customStyle="1" w:styleId="Char">
    <w:name w:val="文档结构图 Char"/>
    <w:basedOn w:val="a2"/>
    <w:link w:val="a5"/>
    <w:semiHidden/>
    <w:rsid w:val="00A44228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日期 Char"/>
    <w:basedOn w:val="a2"/>
    <w:link w:val="a6"/>
    <w:qFormat/>
    <w:rsid w:val="00A44228"/>
    <w:rPr>
      <w:rFonts w:ascii="Times New Roman" w:eastAsia="宋体" w:hAnsi="Times New Roman" w:cs="Times New Roman"/>
      <w:szCs w:val="24"/>
    </w:rPr>
  </w:style>
  <w:style w:type="paragraph" w:customStyle="1" w:styleId="f1">
    <w:name w:val="f1"/>
    <w:basedOn w:val="a1"/>
    <w:qFormat/>
    <w:rsid w:val="00A44228"/>
    <w:pPr>
      <w:widowControl/>
      <w:spacing w:before="100" w:beforeAutospacing="1" w:after="100" w:afterAutospacing="1"/>
      <w:jc w:val="center"/>
    </w:pPr>
    <w:rPr>
      <w:rFonts w:ascii="Helvetica" w:hAnsi="Helvetica" w:cs="宋体"/>
      <w:b/>
      <w:bCs/>
      <w:color w:val="FF8080"/>
      <w:spacing w:val="160"/>
      <w:kern w:val="0"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杨开睿</cp:lastModifiedBy>
  <cp:revision>40</cp:revision>
  <cp:lastPrinted>2021-09-24T01:38:00Z</cp:lastPrinted>
  <dcterms:created xsi:type="dcterms:W3CDTF">2019-10-23T08:46:00Z</dcterms:created>
  <dcterms:modified xsi:type="dcterms:W3CDTF">2021-09-24T01:51:00Z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