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rPr>
      </w:pPr>
      <w:bookmarkStart w:id="0" w:name="_GoBack"/>
      <w:r>
        <w:rPr>
          <w:rFonts w:hint="eastAsia" w:ascii="黑体" w:hAnsi="黑体" w:eastAsia="黑体" w:cs="黑体"/>
          <w:b/>
          <w:bCs/>
          <w:i w:val="0"/>
          <w:iCs w:val="0"/>
          <w:color w:val="000000"/>
          <w:kern w:val="0"/>
          <w:sz w:val="30"/>
          <w:szCs w:val="30"/>
          <w:u w:val="none"/>
          <w:lang w:val="en-US" w:eastAsia="zh-CN" w:bidi="ar"/>
        </w:rPr>
        <w:t>浙江省“十四五”教学改革项目拟推荐项目</w:t>
      </w:r>
    </w:p>
    <w:bookmarkEnd w:id="0"/>
    <w:tbl>
      <w:tblPr>
        <w:tblStyle w:val="2"/>
        <w:tblpPr w:leftFromText="180" w:rightFromText="180" w:vertAnchor="text" w:horzAnchor="page" w:tblpXSpec="center" w:tblpY="538"/>
        <w:tblOverlap w:val="never"/>
        <w:tblW w:w="9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913"/>
        <w:gridCol w:w="1530"/>
        <w:gridCol w:w="3000"/>
        <w:gridCol w:w="1245"/>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13"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项目类别</w:t>
            </w:r>
          </w:p>
        </w:tc>
        <w:tc>
          <w:tcPr>
            <w:tcW w:w="153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300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4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主持人</w:t>
            </w:r>
          </w:p>
        </w:tc>
        <w:tc>
          <w:tcPr>
            <w:tcW w:w="181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跨学科人才培养项目</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附属第一医院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基于全链路知识图谱的医学多课程综合智慧教学体系构建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王霄一</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张婷、侯殿东、费丹峰、诸帆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教师教育学院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学科融合．协同创新：新文科背景下地方师范院校小学教育专业人才培养路径探索</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肖菊梅</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牛长松、王燕红、陆韵、韩毅初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教学改革项目</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新工科背景下新能源材料与器件专业创新型卓越工程人才培养的探索与实践</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庞涛</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毛俊雯、沈彩万、骆芳芳、简荣华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“大思政”视域下高师钢琴课程教学守正创新改革路径探研</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张霞</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梁卿、毛云岗、周媛、刘天华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基于卓越教师培养的“三习”新范式下数学教育课程体系改革</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王罗那</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唐笑敏、吴利敏、黄韬、顾海霞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“新工科”视域下“二四三”校企深度协同育人模式创新与实践——以机械设计制造及其自动化专业为例</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魏玉兰</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张清珠、李兵、王娟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新文科背景下线上线下并进提升大学生劳动素养的实践路径探索</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张新江</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余连祥、毛云岗、何晓霞、王觉平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校地共育</w:t>
            </w:r>
            <w:r>
              <w:rPr>
                <w:rStyle w:val="6"/>
                <w:rFonts w:hint="eastAsia" w:ascii="宋体" w:hAnsi="宋体" w:eastAsia="宋体" w:cs="宋体"/>
                <w:sz w:val="24"/>
                <w:szCs w:val="24"/>
                <w:lang w:val="en-US" w:eastAsia="zh-CN" w:bidi="ar"/>
              </w:rPr>
              <w:t></w:t>
            </w:r>
            <w:r>
              <w:rPr>
                <w:rStyle w:val="5"/>
                <w:rFonts w:hint="eastAsia" w:ascii="宋体" w:hAnsi="宋体" w:eastAsia="宋体" w:cs="宋体"/>
                <w:sz w:val="24"/>
                <w:szCs w:val="24"/>
                <w:lang w:val="en-US" w:eastAsia="zh-CN" w:bidi="ar"/>
              </w:rPr>
              <w:t>名师精育：体育师范生“三习”教育模式改革的实践创新研究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俞大伟</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姚立明、姚吉波、张飞玲、李成梁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“新文科”背景下数字经济发展与商科人才培养融合路径研究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武亮</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周建华、杨振华、肖汉杰、周丹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医学院 </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“互联网+教育”背景下“思政—案例—理论—实训”一体化教学模式在护理学基础课程中的应用研究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王阿凤</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蒋培余、姚金兰、王丽娜、周庆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人文学院</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说·写·课·育：新课程背景下汉语言文学师范生教学技能提升的思考与实践</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范剑萍</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刘旭青、</w:t>
            </w:r>
            <w:r>
              <w:rPr>
                <w:rStyle w:val="4"/>
                <w:rFonts w:hint="eastAsia" w:ascii="宋体" w:hAnsi="宋体" w:eastAsia="宋体" w:cs="宋体"/>
                <w:sz w:val="24"/>
                <w:szCs w:val="24"/>
                <w:lang w:val="en-US" w:eastAsia="zh-CN" w:bidi="ar"/>
              </w:rPr>
              <w:t>王国珍、</w:t>
            </w:r>
            <w:r>
              <w:rPr>
                <w:rStyle w:val="5"/>
                <w:rFonts w:hint="eastAsia" w:ascii="宋体" w:hAnsi="宋体" w:eastAsia="宋体" w:cs="宋体"/>
                <w:sz w:val="24"/>
                <w:szCs w:val="24"/>
                <w:lang w:val="en-US" w:eastAsia="zh-CN" w:bidi="ar"/>
              </w:rPr>
              <w:t>刘淑君、</w:t>
            </w:r>
            <w:r>
              <w:rPr>
                <w:rStyle w:val="4"/>
                <w:rFonts w:hint="eastAsia" w:ascii="宋体" w:hAnsi="宋体" w:eastAsia="宋体" w:cs="宋体"/>
                <w:sz w:val="24"/>
                <w:szCs w:val="24"/>
                <w:lang w:val="en-US" w:eastAsia="zh-CN" w:bidi="ar"/>
              </w:rPr>
              <w:t>周北南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30"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c>
          <w:tcPr>
            <w:tcW w:w="300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跨文化视域下基于POA培养思辨能力的日语教学改革研究</w:t>
            </w:r>
          </w:p>
        </w:tc>
        <w:tc>
          <w:tcPr>
            <w:tcW w:w="124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马可英</w:t>
            </w:r>
          </w:p>
        </w:tc>
        <w:tc>
          <w:tcPr>
            <w:tcW w:w="1817"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张永平、金翰钧、宋琦、许春艳</w:t>
            </w:r>
          </w:p>
        </w:tc>
      </w:tr>
    </w:tbl>
    <w:p>
      <w:pPr>
        <w:spacing w:line="520" w:lineRule="exact"/>
        <w:rPr>
          <w:rFonts w:hint="eastAsia" w:ascii="宋体" w:hAnsi="宋体" w:eastAsia="宋体" w:cs="宋体"/>
          <w:sz w:val="24"/>
          <w:szCs w:val="24"/>
        </w:rPr>
      </w:pPr>
    </w:p>
    <w:p>
      <w:pPr>
        <w:rPr>
          <w:rFonts w:hint="eastAsia"/>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53C10"/>
    <w:rsid w:val="24D5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2"/>
      <w:szCs w:val="22"/>
      <w:u w:val="none"/>
    </w:rPr>
  </w:style>
  <w:style w:type="character" w:customStyle="1" w:styleId="5">
    <w:name w:val="font31"/>
    <w:basedOn w:val="3"/>
    <w:uiPriority w:val="0"/>
    <w:rPr>
      <w:rFonts w:hint="eastAsia" w:ascii="宋体" w:hAnsi="宋体" w:eastAsia="宋体" w:cs="宋体"/>
      <w:color w:val="000000"/>
      <w:sz w:val="22"/>
      <w:szCs w:val="22"/>
      <w:u w:val="none"/>
    </w:rPr>
  </w:style>
  <w:style w:type="character" w:customStyle="1" w:styleId="6">
    <w:name w:val="font81"/>
    <w:basedOn w:val="3"/>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2022-11-07T08:54:00Z</dcterms:created>
  <dc:creator>admin</dc:creator>
  <cp:lastModifiedBy>admin</cp:lastModifiedBy>
  <dcterms:modified xsi:type="dcterms:W3CDTF">2022-11-07T08:55:29Z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