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54228">
      <w:pPr>
        <w:kinsoku/>
        <w:autoSpaceDE/>
        <w:autoSpaceDN/>
        <w:adjustRightInd/>
        <w:snapToGrid/>
        <w:textAlignment w:val="auto"/>
        <w:rPr>
          <w:rFonts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附件二：</w:t>
      </w:r>
    </w:p>
    <w:p w14:paraId="495DFA07">
      <w:pPr>
        <w:pStyle w:val="2"/>
        <w:spacing w:before="178" w:line="360" w:lineRule="auto"/>
        <w:ind w:left="40" w:right="111" w:firstLine="644"/>
        <w:jc w:val="center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eastAsia="zh-CN"/>
        </w:rPr>
        <w:t>评分标准</w:t>
      </w:r>
    </w:p>
    <w:tbl>
      <w:tblPr>
        <w:tblStyle w:val="4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6454"/>
      </w:tblGrid>
      <w:tr w14:paraId="2B38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restart"/>
            <w:noWrap w:val="0"/>
            <w:vAlign w:val="top"/>
          </w:tcPr>
          <w:p w14:paraId="76395C8F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  <w:p w14:paraId="2E49DC67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基本知识</w:t>
            </w:r>
          </w:p>
          <w:p w14:paraId="0CF2AD86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(25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分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56" w:type="dxa"/>
            <w:noWrap w:val="0"/>
            <w:vAlign w:val="top"/>
          </w:tcPr>
          <w:p w14:paraId="4F593899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法律知识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(60%):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学生的法学基本功，对扮演角色所涉专业知识的掌握与熟悉程度。</w:t>
            </w:r>
          </w:p>
        </w:tc>
      </w:tr>
      <w:tr w14:paraId="1F01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noWrap w:val="0"/>
            <w:vAlign w:val="top"/>
          </w:tcPr>
          <w:p w14:paraId="60AEF2A1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</w:tc>
        <w:tc>
          <w:tcPr>
            <w:tcW w:w="6556" w:type="dxa"/>
            <w:noWrap w:val="0"/>
            <w:vAlign w:val="top"/>
          </w:tcPr>
          <w:p w14:paraId="6D68EBB9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程序遵守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(40%):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对法定程序的遵守程度，庭审活动中有无违反、遗漏诉讼程序和庭审规则的情况。</w:t>
            </w:r>
          </w:p>
        </w:tc>
      </w:tr>
      <w:tr w14:paraId="7AF4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restart"/>
            <w:noWrap w:val="0"/>
            <w:vAlign w:val="top"/>
          </w:tcPr>
          <w:p w14:paraId="5FF71D3F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  <w:p w14:paraId="1E16FE43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  <w:p w14:paraId="436A1068">
            <w:pPr>
              <w:pStyle w:val="2"/>
              <w:widowControl w:val="0"/>
              <w:spacing w:before="178" w:line="360" w:lineRule="auto"/>
              <w:ind w:right="111"/>
              <w:jc w:val="left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分析问题能力</w:t>
            </w:r>
          </w:p>
          <w:p w14:paraId="1F144011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(25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分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56" w:type="dxa"/>
            <w:noWrap w:val="0"/>
            <w:vAlign w:val="top"/>
          </w:tcPr>
          <w:p w14:paraId="615AEC9D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事实分析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(50%):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对案件事实本身的熟悉度，梳理案件事实的清晰度与条理性，以及证据准备的充分度。</w:t>
            </w:r>
          </w:p>
          <w:bookmarkEnd w:id="0"/>
        </w:tc>
      </w:tr>
      <w:tr w14:paraId="626A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noWrap w:val="0"/>
            <w:vAlign w:val="top"/>
          </w:tcPr>
          <w:p w14:paraId="68925B5F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</w:tc>
        <w:tc>
          <w:tcPr>
            <w:tcW w:w="6556" w:type="dxa"/>
            <w:noWrap w:val="0"/>
            <w:vAlign w:val="top"/>
          </w:tcPr>
          <w:p w14:paraId="138E5481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逻辑推理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(50%):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在庭审的攻击与防御中，运用法律分析案情的思路是否清楚，推理是否严密，论证是否有说服力，结论是否得当。</w:t>
            </w:r>
          </w:p>
        </w:tc>
      </w:tr>
      <w:tr w14:paraId="5D70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restart"/>
            <w:noWrap w:val="0"/>
            <w:vAlign w:val="top"/>
          </w:tcPr>
          <w:p w14:paraId="56C8EC41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  <w:p w14:paraId="767DE5D2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  <w:p w14:paraId="6B4EADE6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  <w:p w14:paraId="1D66BF0F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表达能力</w:t>
            </w:r>
          </w:p>
          <w:p w14:paraId="7442B714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(40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分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56" w:type="dxa"/>
            <w:noWrap w:val="0"/>
            <w:vAlign w:val="top"/>
          </w:tcPr>
          <w:p w14:paraId="199955C5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言辞表达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(25%):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普通话是否流利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口齿是否清楚，表达是否准确，法律术语是否得当，语言表达技巧是否娴熟。</w:t>
            </w:r>
          </w:p>
        </w:tc>
      </w:tr>
      <w:tr w14:paraId="2556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noWrap w:val="0"/>
            <w:vAlign w:val="top"/>
          </w:tcPr>
          <w:p w14:paraId="24891FD5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</w:tc>
        <w:tc>
          <w:tcPr>
            <w:tcW w:w="6556" w:type="dxa"/>
            <w:noWrap w:val="0"/>
            <w:vAlign w:val="top"/>
          </w:tcPr>
          <w:p w14:paraId="32C02047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临场应变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(25%):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对突发性事件的应变能力，如在质证和辩论中遭遇对方反诘时的应对是否机敏、沉着。</w:t>
            </w:r>
          </w:p>
        </w:tc>
      </w:tr>
      <w:tr w14:paraId="2E0B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noWrap w:val="0"/>
            <w:vAlign w:val="top"/>
          </w:tcPr>
          <w:p w14:paraId="5D5BC7F2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</w:tc>
        <w:tc>
          <w:tcPr>
            <w:tcW w:w="6556" w:type="dxa"/>
            <w:noWrap w:val="0"/>
            <w:vAlign w:val="top"/>
          </w:tcPr>
          <w:p w14:paraId="7DA289A1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角色进入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(25%):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学生本人与其所扮演角色的融合度，即是否“入戏”，以及现场表现力强弱。</w:t>
            </w:r>
          </w:p>
        </w:tc>
      </w:tr>
      <w:tr w14:paraId="761C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vMerge w:val="continue"/>
            <w:noWrap w:val="0"/>
            <w:vAlign w:val="top"/>
          </w:tcPr>
          <w:p w14:paraId="4C521067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</w:p>
        </w:tc>
        <w:tc>
          <w:tcPr>
            <w:tcW w:w="6556" w:type="dxa"/>
            <w:noWrap w:val="0"/>
            <w:vAlign w:val="top"/>
          </w:tcPr>
          <w:p w14:paraId="5AF6DF18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诉讼仪态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(25%):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对法庭礼仪的遵守情况，举止是否得体，言行是否庄重大方，临场风度与着装情况。</w:t>
            </w:r>
          </w:p>
        </w:tc>
      </w:tr>
      <w:tr w14:paraId="783E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noWrap w:val="0"/>
            <w:vAlign w:val="top"/>
          </w:tcPr>
          <w:p w14:paraId="75E5E550">
            <w:pPr>
              <w:pStyle w:val="2"/>
              <w:widowControl w:val="0"/>
              <w:spacing w:before="178" w:line="360" w:lineRule="auto"/>
              <w:ind w:right="111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其它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(10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分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56" w:type="dxa"/>
            <w:noWrap w:val="0"/>
            <w:vAlign w:val="top"/>
          </w:tcPr>
          <w:p w14:paraId="6C1AFC0F">
            <w:pPr>
              <w:pStyle w:val="2"/>
              <w:widowControl w:val="0"/>
              <w:spacing w:before="178" w:line="360" w:lineRule="auto"/>
              <w:ind w:right="111"/>
              <w:jc w:val="both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综合印象</w:t>
            </w:r>
            <w:r>
              <w:rPr>
                <w:rFonts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学生在庭审过程中整体表现的好坏。</w:t>
            </w:r>
          </w:p>
        </w:tc>
      </w:tr>
    </w:tbl>
    <w:p w14:paraId="41F78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20" w:firstLineChars="200"/>
        <w:textAlignment w:val="auto"/>
      </w:pPr>
    </w:p>
    <w:p w14:paraId="57C2C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769D"/>
    <w:rsid w:val="71B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2025-05-16T15:08:00Z</dcterms:created>
  <dc:creator>太太太平洋宽肩</dc:creator>
  <cp:lastModifiedBy>太太太平洋宽肩</cp:lastModifiedBy>
  <dcterms:modified xsi:type="dcterms:W3CDTF">2025-05-16T15:09:17Z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ACAF991CF85743BDB95D2C3EBDB14394_11</vt:lpwstr>
  </property>
  <property fmtid="{D5CDD505-2E9C-101B-9397-08002B2CF9AE}" pid="4" name="KSOTemplateDocerSaveRecord">
    <vt:lpwstr>eyJoZGlkIjoiMWFhZjUwY2M1M2M0MjliNDQxM2IzYTg4N2UwMTNmZjYiLCJ1c2VySWQiOiI5MTcyMjY5NjQifQ==</vt:lpwstr>
  </property>
</Properties>
</file>