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46F" w:rsidRPr="003F4152" w:rsidRDefault="003F4152" w:rsidP="003F4152">
      <w:pPr>
        <w:spacing w:line="500" w:lineRule="exact"/>
        <w:jc w:val="center"/>
        <w:rPr>
          <w:rFonts w:asciiTheme="minorEastAsia" w:hAnsiTheme="minorEastAsia" w:hint="eastAsia"/>
          <w:b/>
          <w:sz w:val="28"/>
          <w:szCs w:val="28"/>
        </w:rPr>
      </w:pPr>
      <w:r w:rsidRPr="003F4152">
        <w:rPr>
          <w:rFonts w:asciiTheme="minorEastAsia" w:hAnsiTheme="minorEastAsia" w:hint="eastAsia"/>
          <w:b/>
          <w:sz w:val="28"/>
          <w:szCs w:val="28"/>
        </w:rPr>
        <w:t>教育部办公厅关于实施一流本科专业建设“双万计划”的通知</w:t>
      </w:r>
    </w:p>
    <w:p w:rsidR="003F4152" w:rsidRPr="003F4152" w:rsidRDefault="003F4152" w:rsidP="003F4152">
      <w:pPr>
        <w:spacing w:line="500" w:lineRule="exact"/>
        <w:rPr>
          <w:rFonts w:asciiTheme="minorEastAsia" w:hAnsiTheme="minorEastAsia" w:hint="eastAsia"/>
          <w:sz w:val="28"/>
          <w:szCs w:val="28"/>
        </w:rPr>
      </w:pPr>
      <w:hyperlink r:id="rId6" w:history="1">
        <w:r w:rsidRPr="003F4152">
          <w:rPr>
            <w:rStyle w:val="a5"/>
            <w:rFonts w:asciiTheme="minorEastAsia" w:hAnsiTheme="minorEastAsia"/>
            <w:color w:val="auto"/>
            <w:sz w:val="28"/>
            <w:szCs w:val="28"/>
          </w:rPr>
          <w:t>http://www.moe.gov.cn/srcsite/A08/s7056/201904/t20190409_377216.html</w:t>
        </w:r>
      </w:hyperlink>
    </w:p>
    <w:p w:rsidR="003F4152" w:rsidRPr="003F4152" w:rsidRDefault="003F4152" w:rsidP="003F4152">
      <w:pPr>
        <w:widowControl/>
        <w:shd w:val="clear" w:color="auto" w:fill="FFFFFF"/>
        <w:spacing w:line="500" w:lineRule="exact"/>
        <w:jc w:val="right"/>
        <w:rPr>
          <w:rFonts w:asciiTheme="minorEastAsia" w:hAnsiTheme="minorEastAsia" w:cs="宋体"/>
          <w:kern w:val="0"/>
          <w:sz w:val="28"/>
          <w:szCs w:val="28"/>
        </w:rPr>
      </w:pPr>
      <w:proofErr w:type="gramStart"/>
      <w:r w:rsidRPr="003F4152">
        <w:rPr>
          <w:rFonts w:asciiTheme="minorEastAsia" w:hAnsiTheme="minorEastAsia" w:cs="宋体" w:hint="eastAsia"/>
          <w:kern w:val="0"/>
          <w:sz w:val="28"/>
          <w:szCs w:val="28"/>
        </w:rPr>
        <w:t>教高厅函</w:t>
      </w:r>
      <w:proofErr w:type="gramEnd"/>
      <w:r w:rsidRPr="003F4152">
        <w:rPr>
          <w:rFonts w:asciiTheme="minorEastAsia" w:hAnsiTheme="minorEastAsia" w:cs="宋体" w:hint="eastAsia"/>
          <w:kern w:val="0"/>
          <w:sz w:val="28"/>
          <w:szCs w:val="28"/>
        </w:rPr>
        <w:t>〔2019〕18号</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各省、自治区、直辖市教育厅（教委），新疆生产建设兵团教育局，有关部门（单位）教育司（局），部属各高等学校、部省合建各高等学校：</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为深入落实全国教育大会和《加快推进教育现代化实施方案（2018—2022年）》精神，贯彻落实新时代全国高校本科教育工作会议和《教育部关于加快建设高水平本科教育 全面提高人才培养能力的意见》、“六卓越</w:t>
      </w:r>
      <w:proofErr w:type="gramStart"/>
      <w:r w:rsidRPr="003F4152">
        <w:rPr>
          <w:rFonts w:asciiTheme="minorEastAsia" w:hAnsiTheme="minorEastAsia" w:cs="宋体" w:hint="eastAsia"/>
          <w:kern w:val="0"/>
          <w:sz w:val="28"/>
          <w:szCs w:val="28"/>
        </w:rPr>
        <w:t>一</w:t>
      </w:r>
      <w:proofErr w:type="gramEnd"/>
      <w:r w:rsidRPr="003F4152">
        <w:rPr>
          <w:rFonts w:asciiTheme="minorEastAsia" w:hAnsiTheme="minorEastAsia" w:cs="宋体" w:hint="eastAsia"/>
          <w:kern w:val="0"/>
          <w:sz w:val="28"/>
          <w:szCs w:val="28"/>
        </w:rPr>
        <w:t>拔尖”计划2.0系列文件要求，推动新工科、新医科、新农科、新文科建设，做强一流本科、建设一流专业、培养一流人才，全面振兴本科教育，提高高校人才培养能力，实现高等教育内涵式发展，经研究，教育部决定全面实施“六卓越</w:t>
      </w:r>
      <w:proofErr w:type="gramStart"/>
      <w:r w:rsidRPr="003F4152">
        <w:rPr>
          <w:rFonts w:asciiTheme="minorEastAsia" w:hAnsiTheme="minorEastAsia" w:cs="宋体" w:hint="eastAsia"/>
          <w:kern w:val="0"/>
          <w:sz w:val="28"/>
          <w:szCs w:val="28"/>
        </w:rPr>
        <w:t>一</w:t>
      </w:r>
      <w:proofErr w:type="gramEnd"/>
      <w:r w:rsidRPr="003F4152">
        <w:rPr>
          <w:rFonts w:asciiTheme="minorEastAsia" w:hAnsiTheme="minorEastAsia" w:cs="宋体" w:hint="eastAsia"/>
          <w:kern w:val="0"/>
          <w:sz w:val="28"/>
          <w:szCs w:val="28"/>
        </w:rPr>
        <w:t>拔尖”计划2.0，启动一流本科专业建设“双万计划”,现将有关事项通知如下。</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一、主要任务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2019—2021年，建设10000个左右国家级一流本科专业点和10000个左右省级一流本科专业点。</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二、建设原则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面向各类高校。在不同类型的普通本科高校建设一流本科专业，鼓励分类发展、特色发展。</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面向全部专业。覆盖全部92个本科专业类，分年度开展一流本科专业点建设。</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突出示范领跑。建设新工科、新医科、新农科、新文科示范性本科专业，引领带动高校优化专业结构、促进专业建设质量提升，推动形成高水平人才培养体系。</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lastRenderedPageBreak/>
        <w:t xml:space="preserve">　　分“赛道”建设。中央部门所属高校、地方高校名额分列，向地方高校倾斜；鼓励支持高校在服务国家和区域经济社会发展中建设一流本科专业。</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“两步走”实施。报送的专业第一步被确定为国家级一流本科专业建设点；教育部组织开展专业认证，通过后再确定为国家级一流本科专业。</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三、建设方式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1.国家级一流本科专业建设工作分三年完成。每年3月启动，经高校网上报送、教育主管部门或高校提交汇总材料、高等学校教学指导委员会提出推荐意见等，确定建设点名单，当年10月公布结果。</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2.省级一流本科专业建设方案由各省级教育行政部门制订，按照建设总量不超过本行政区域内本科专业布点总数的20%，分三年统筹规划，报教育部备案后与国家级一流专业建设同步组织实施。每年9月底前，各省级教育行政部门将本年度省级一流本科专业建设点名单报教育部，当年10月与国家级一流本科专业建设点名单一并公布。</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3.入选省级一流本科专业建设点的专业，如同时入选国家级一流本科专业建设点，按照国家级一流本科专业建设点公布。空出的省级一流本科专业建设点名额可延至下一年度使用。</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4.根据2019、2020年一流本科专业点建设情况，2021年将对各专业类国家级一流本科专业的建设数量和建设进度进行统筹。</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四、报送条件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（一）报送高校需具备的条件</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1.全面落实“以本为本、四个回归”。坚持立德树人，切实巩固人才培养中心地位和本科教学基础地位，把思想政治教育贯穿人才培养全过程，着力深化教育教学改革，全面提升人才培养质量。</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2.积极推进新工科、新医科、新农科、新文科建设。紧扣国家发展需求，主动适应新一轮科技革命和产业变革，着力深化专业综合改</w:t>
      </w:r>
      <w:r w:rsidRPr="003F4152">
        <w:rPr>
          <w:rFonts w:asciiTheme="minorEastAsia" w:hAnsiTheme="minorEastAsia" w:cs="宋体" w:hint="eastAsia"/>
          <w:kern w:val="0"/>
          <w:sz w:val="28"/>
          <w:szCs w:val="28"/>
        </w:rPr>
        <w:lastRenderedPageBreak/>
        <w:t>革，优化专业结构，积极发展新兴专业，改造提升传统专业，打造特色优势专业。</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3.不断完善协同育人和实践教学机制。积极集聚优质教育资源，优化人才培养机制，着力推进与政府部门、企事业单位合作办学、合作育人、合作就业、合作发展，强化实践教学，不断提升人才培养的目标达成度和社会满意度。</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4.努力培育以人才培养为中心的质量文化。坚持学生中心、产出导向、持续改进的基本理念，建立健全自查自纠的质量保障机制并持续有效实施，将对质量的追求内化为全校师生的共同价值追求和行为自觉。</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（二）报送专业需具备的条件</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1.专业定位明确。服务面向清晰，适应国家和区域经济社会发展需要，符合学校发展定位和办学方向。</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2.专业管理规范。切实落实本科专业国家标准要求，人才培养方案科学合理，教育教学管理规范有序。近三年未出现重大安全责任事故。</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3.改革成效突出。持续深化教育教学改革，教育理念先进，教学内容更新及时，方法手段不断创新，以新理念、新形态、新方法引领带动新工科、新医科、新农科、新文科建设。</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4.师资力量雄厚。不断加强师资队伍和基层教学组织建设，教育教学研究活动广泛开展，专业教学团队结构合理、整体素质水平高。</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5.培养质量一流。坚持以学生为中心，促进学生全面发展，有效激发学生学习兴趣和潜能，增强创新精神、实践能力和社会责任感，毕业生行业认可度高、社会整体评价好。</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五、报送办法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国家级一流本科专业建设点以学校为单位组织报送。教育部直属高校直接报教育部，其他中央部门所属高校经主管部门同意后报教育</w:t>
      </w:r>
      <w:r w:rsidRPr="003F4152">
        <w:rPr>
          <w:rFonts w:asciiTheme="minorEastAsia" w:hAnsiTheme="minorEastAsia" w:cs="宋体" w:hint="eastAsia"/>
          <w:kern w:val="0"/>
          <w:sz w:val="28"/>
          <w:szCs w:val="28"/>
        </w:rPr>
        <w:lastRenderedPageBreak/>
        <w:t>部；地方高校由省级教育行政部门统一报教育部。各地各高校报送专业点数（比例）分年度下达。</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六、组织保障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（一）构建三级实施体系。教育部等14个“六卓越</w:t>
      </w:r>
      <w:proofErr w:type="gramStart"/>
      <w:r w:rsidRPr="003F4152">
        <w:rPr>
          <w:rFonts w:asciiTheme="minorEastAsia" w:hAnsiTheme="minorEastAsia" w:cs="宋体" w:hint="eastAsia"/>
          <w:kern w:val="0"/>
          <w:sz w:val="28"/>
          <w:szCs w:val="28"/>
        </w:rPr>
        <w:t>一</w:t>
      </w:r>
      <w:proofErr w:type="gramEnd"/>
      <w:r w:rsidRPr="003F4152">
        <w:rPr>
          <w:rFonts w:asciiTheme="minorEastAsia" w:hAnsiTheme="minorEastAsia" w:cs="宋体" w:hint="eastAsia"/>
          <w:kern w:val="0"/>
          <w:sz w:val="28"/>
          <w:szCs w:val="28"/>
        </w:rPr>
        <w:t>拔尖”计划2.0负责部委（单位）统筹一流本科专业建设“双万计划”组织实施工作，指导各地、各高校落实有关文件要求，加强一流本科专业建设，推动构建国家、地方、高校三级实施体系。</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（二）完善经费保障。中央部门所属高校应当统筹利用中央高校教育教学改革</w:t>
      </w:r>
      <w:proofErr w:type="gramStart"/>
      <w:r w:rsidRPr="003F4152">
        <w:rPr>
          <w:rFonts w:asciiTheme="minorEastAsia" w:hAnsiTheme="minorEastAsia" w:cs="宋体" w:hint="eastAsia"/>
          <w:kern w:val="0"/>
          <w:sz w:val="28"/>
          <w:szCs w:val="28"/>
        </w:rPr>
        <w:t>专项等</w:t>
      </w:r>
      <w:proofErr w:type="gramEnd"/>
      <w:r w:rsidRPr="003F4152">
        <w:rPr>
          <w:rFonts w:asciiTheme="minorEastAsia" w:hAnsiTheme="minorEastAsia" w:cs="宋体" w:hint="eastAsia"/>
          <w:kern w:val="0"/>
          <w:sz w:val="28"/>
          <w:szCs w:val="28"/>
        </w:rPr>
        <w:t>中央高校预算拨款和其他各类资源，各地应当统筹地方财政高等教育资金和中央支持地方高校改革发展资金，支持一流本科专业建设。</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（三）建立动态调整机制。教育部和省级教育行政部门加强对计划实施过程跟踪，针对一流本科专业建设中存在的问题，提出改进意见建议，对于建设质量不达标、出现严重质量问题的专业建设点予以撤销。</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b/>
          <w:bCs/>
          <w:kern w:val="0"/>
          <w:sz w:val="28"/>
          <w:szCs w:val="28"/>
        </w:rPr>
        <w:t xml:space="preserve">　　七、关于2019年国家级一流本科专业建设点报送工作 </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1.报送数量。中央部门所属高校、部省合建高校2019年度报送的专业点数不超过本校本科专业布点数25%；各省级教育行政部门2019年度报送专业点数量不超过本地所属地方高校本科专业布点总数的15%。</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2.在线登录账号和密码。高校使用“高等教育质量监测国家数据平台”的登录账号及密码。各省级教育行政部门、中央有关部门（单位）教育司（局）须明确工作联系人，于2019年4月15日前将姓名、单位、座机、手机、电子邮件、传真号码报至教育部高等教育司文科处，获取报送系统登录账号及密码。</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lastRenderedPageBreak/>
        <w:t xml:space="preserve">　　3.在线报送时间和网址。在线报送时间为2019年4月20日—6月30日，请登录“国家级一流本科专业建设报送系统”（网址：http://udb.heec.edu.cn），按照系统提示填报。</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4.在线审核和提交。各省级教育行政部门、中央有关部门（单位）教育司（局）须在2019年6月30日前，登录报送系统，严格按照限额，完成所属高校报送信息的在线审核和提交工作。</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5.纸质材料报送。高校在线报送完成后，请导出《国家级一流本科专业建设点信息汇总表》，加盖本校公章。教育部直属高校、部省合建高校材料直接报教育部；中央部门所属高校材料加盖主管部门公章后报教育部；地方高校材料由省级教育行政部门加盖公章后统一报送教育部。请于2019年7月1日前（以邮戳时间为准），将材料寄北京市西城区西单大木仓胡同35号教育部高等教育司文科处，邮编：100816。</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联系人及电话：教育部高等教育司，朱蓓蓓、徐健，010-66097823；教育部高等教育教学评估中心，郭栋、南方，010-82213390、82213395。</w:t>
      </w:r>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附件：1.</w:t>
      </w:r>
      <w:hyperlink r:id="rId7" w:tgtFrame="_blank" w:history="1">
        <w:r w:rsidRPr="003F4152">
          <w:rPr>
            <w:rFonts w:asciiTheme="minorEastAsia" w:hAnsiTheme="minorEastAsia" w:cs="宋体" w:hint="eastAsia"/>
            <w:kern w:val="0"/>
            <w:sz w:val="28"/>
            <w:szCs w:val="28"/>
          </w:rPr>
          <w:t>国家级一流本科专业分专业类建设规划</w:t>
        </w:r>
      </w:hyperlink>
    </w:p>
    <w:p w:rsid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 xml:space="preserve">　　　　　2.</w:t>
      </w:r>
      <w:hyperlink r:id="rId8" w:tgtFrame="_blank" w:history="1">
        <w:r w:rsidRPr="003F4152">
          <w:rPr>
            <w:rFonts w:asciiTheme="minorEastAsia" w:hAnsiTheme="minorEastAsia" w:cs="宋体" w:hint="eastAsia"/>
            <w:kern w:val="0"/>
            <w:sz w:val="28"/>
            <w:szCs w:val="28"/>
          </w:rPr>
          <w:t>国家级一流本科专业建设点信息采集表</w:t>
        </w:r>
      </w:hyperlink>
    </w:p>
    <w:p w:rsidR="003F4152" w:rsidRPr="003F4152" w:rsidRDefault="003F4152" w:rsidP="003F4152">
      <w:pPr>
        <w:widowControl/>
        <w:shd w:val="clear" w:color="auto" w:fill="FFFFFF"/>
        <w:spacing w:line="500" w:lineRule="exact"/>
        <w:jc w:val="left"/>
        <w:rPr>
          <w:rFonts w:asciiTheme="minorEastAsia" w:hAnsiTheme="minorEastAsia" w:cs="宋体" w:hint="eastAsia"/>
          <w:kern w:val="0"/>
          <w:sz w:val="28"/>
          <w:szCs w:val="28"/>
        </w:rPr>
      </w:pPr>
    </w:p>
    <w:p w:rsidR="003F4152" w:rsidRPr="003F4152" w:rsidRDefault="003F4152" w:rsidP="003F4152">
      <w:pPr>
        <w:widowControl/>
        <w:shd w:val="clear" w:color="auto" w:fill="FFFFFF"/>
        <w:spacing w:line="500" w:lineRule="exact"/>
        <w:jc w:val="righ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教育部办公厅</w:t>
      </w:r>
    </w:p>
    <w:p w:rsidR="003F4152" w:rsidRPr="003F4152" w:rsidRDefault="003F4152" w:rsidP="003F4152">
      <w:pPr>
        <w:widowControl/>
        <w:shd w:val="clear" w:color="auto" w:fill="FFFFFF"/>
        <w:spacing w:line="500" w:lineRule="exact"/>
        <w:jc w:val="right"/>
        <w:rPr>
          <w:rFonts w:asciiTheme="minorEastAsia" w:hAnsiTheme="minorEastAsia" w:cs="宋体" w:hint="eastAsia"/>
          <w:kern w:val="0"/>
          <w:sz w:val="28"/>
          <w:szCs w:val="28"/>
        </w:rPr>
      </w:pPr>
      <w:r w:rsidRPr="003F4152">
        <w:rPr>
          <w:rFonts w:asciiTheme="minorEastAsia" w:hAnsiTheme="minorEastAsia" w:cs="宋体" w:hint="eastAsia"/>
          <w:kern w:val="0"/>
          <w:sz w:val="28"/>
          <w:szCs w:val="28"/>
        </w:rPr>
        <w:t>2019年4月2日</w:t>
      </w:r>
    </w:p>
    <w:p w:rsidR="003F4152" w:rsidRPr="003F4152" w:rsidRDefault="003F4152" w:rsidP="003F4152">
      <w:pPr>
        <w:spacing w:line="500" w:lineRule="exact"/>
        <w:rPr>
          <w:rFonts w:asciiTheme="minorEastAsia" w:hAnsiTheme="minorEastAsia"/>
          <w:sz w:val="28"/>
          <w:szCs w:val="28"/>
        </w:rPr>
      </w:pPr>
    </w:p>
    <w:sectPr w:rsidR="003F4152" w:rsidRPr="003F4152" w:rsidSect="000068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163" w:rsidRDefault="002E6163" w:rsidP="003F4152">
      <w:r>
        <w:separator/>
      </w:r>
    </w:p>
  </w:endnote>
  <w:endnote w:type="continuationSeparator" w:id="0">
    <w:p w:rsidR="002E6163" w:rsidRDefault="002E6163" w:rsidP="003F41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163" w:rsidRDefault="002E6163" w:rsidP="003F4152">
      <w:r>
        <w:separator/>
      </w:r>
    </w:p>
  </w:footnote>
  <w:footnote w:type="continuationSeparator" w:id="0">
    <w:p w:rsidR="002E6163" w:rsidRDefault="002E6163" w:rsidP="003F41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4152"/>
    <w:rsid w:val="00006884"/>
    <w:rsid w:val="002E6163"/>
    <w:rsid w:val="003C7611"/>
    <w:rsid w:val="003F4152"/>
    <w:rsid w:val="0088681A"/>
    <w:rsid w:val="00D85B26"/>
    <w:rsid w:val="00DC0CA7"/>
    <w:rsid w:val="00F24633"/>
    <w:rsid w:val="00F35F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8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41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4152"/>
    <w:rPr>
      <w:sz w:val="18"/>
      <w:szCs w:val="18"/>
    </w:rPr>
  </w:style>
  <w:style w:type="paragraph" w:styleId="a4">
    <w:name w:val="footer"/>
    <w:basedOn w:val="a"/>
    <w:link w:val="Char0"/>
    <w:uiPriority w:val="99"/>
    <w:semiHidden/>
    <w:unhideWhenUsed/>
    <w:rsid w:val="003F41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4152"/>
    <w:rPr>
      <w:sz w:val="18"/>
      <w:szCs w:val="18"/>
    </w:rPr>
  </w:style>
  <w:style w:type="character" w:styleId="a5">
    <w:name w:val="Hyperlink"/>
    <w:basedOn w:val="a0"/>
    <w:uiPriority w:val="99"/>
    <w:unhideWhenUsed/>
    <w:rsid w:val="003F4152"/>
    <w:rPr>
      <w:color w:val="0000FF" w:themeColor="hyperlink"/>
      <w:u w:val="single"/>
    </w:rPr>
  </w:style>
  <w:style w:type="character" w:styleId="a6">
    <w:name w:val="Strong"/>
    <w:basedOn w:val="a0"/>
    <w:uiPriority w:val="22"/>
    <w:qFormat/>
    <w:rsid w:val="003F4152"/>
    <w:rPr>
      <w:b/>
      <w:bCs/>
    </w:rPr>
  </w:style>
</w:styles>
</file>

<file path=word/webSettings.xml><?xml version="1.0" encoding="utf-8"?>
<w:webSettings xmlns:r="http://schemas.openxmlformats.org/officeDocument/2006/relationships" xmlns:w="http://schemas.openxmlformats.org/wordprocessingml/2006/main">
  <w:divs>
    <w:div w:id="2086223615">
      <w:bodyDiv w:val="1"/>
      <w:marLeft w:val="0"/>
      <w:marRight w:val="0"/>
      <w:marTop w:val="0"/>
      <w:marBottom w:val="0"/>
      <w:divBdr>
        <w:top w:val="none" w:sz="0" w:space="0" w:color="auto"/>
        <w:left w:val="none" w:sz="0" w:space="0" w:color="auto"/>
        <w:bottom w:val="none" w:sz="0" w:space="0" w:color="auto"/>
        <w:right w:val="none" w:sz="0" w:space="0" w:color="auto"/>
      </w:divBdr>
      <w:divsChild>
        <w:div w:id="2008901893">
          <w:marLeft w:val="0"/>
          <w:marRight w:val="0"/>
          <w:marTop w:val="0"/>
          <w:marBottom w:val="0"/>
          <w:divBdr>
            <w:top w:val="none" w:sz="0" w:space="0" w:color="auto"/>
            <w:left w:val="none" w:sz="0" w:space="0" w:color="auto"/>
            <w:bottom w:val="none" w:sz="0" w:space="0" w:color="auto"/>
            <w:right w:val="none" w:sz="0" w:space="0" w:color="auto"/>
          </w:divBdr>
          <w:divsChild>
            <w:div w:id="1260481900">
              <w:marLeft w:val="0"/>
              <w:marRight w:val="0"/>
              <w:marTop w:val="0"/>
              <w:marBottom w:val="0"/>
              <w:divBdr>
                <w:top w:val="none" w:sz="0" w:space="0" w:color="auto"/>
                <w:left w:val="none" w:sz="0" w:space="0" w:color="auto"/>
                <w:bottom w:val="none" w:sz="0" w:space="0" w:color="auto"/>
                <w:right w:val="none" w:sz="0" w:space="0" w:color="auto"/>
              </w:divBdr>
              <w:divsChild>
                <w:div w:id="169607710">
                  <w:marLeft w:val="0"/>
                  <w:marRight w:val="0"/>
                  <w:marTop w:val="0"/>
                  <w:marBottom w:val="0"/>
                  <w:divBdr>
                    <w:top w:val="single" w:sz="4" w:space="31" w:color="BCBCBC"/>
                    <w:left w:val="single" w:sz="4" w:space="31" w:color="BCBCBC"/>
                    <w:bottom w:val="single" w:sz="4" w:space="13" w:color="BCBCBC"/>
                    <w:right w:val="single" w:sz="4" w:space="31" w:color="BCBCBC"/>
                  </w:divBdr>
                  <w:divsChild>
                    <w:div w:id="591165108">
                      <w:marLeft w:val="0"/>
                      <w:marRight w:val="0"/>
                      <w:marTop w:val="0"/>
                      <w:marBottom w:val="0"/>
                      <w:divBdr>
                        <w:top w:val="none" w:sz="0" w:space="0" w:color="auto"/>
                        <w:left w:val="none" w:sz="0" w:space="0" w:color="auto"/>
                        <w:bottom w:val="none" w:sz="0" w:space="0" w:color="auto"/>
                        <w:right w:val="none" w:sz="0" w:space="0" w:color="auto"/>
                      </w:divBdr>
                      <w:divsChild>
                        <w:div w:id="1964769611">
                          <w:marLeft w:val="0"/>
                          <w:marRight w:val="0"/>
                          <w:marTop w:val="4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08/s7056/201904/W020190409566973965302.docx" TargetMode="External"/><Relationship Id="rId3" Type="http://schemas.openxmlformats.org/officeDocument/2006/relationships/webSettings" Target="webSettings.xml"/><Relationship Id="rId7" Type="http://schemas.openxmlformats.org/officeDocument/2006/relationships/hyperlink" Target="http://www.moe.gov.cn/srcsite/A08/s7056/201904/W020190409566973958144.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08/s7056/201904/t20190409_377216.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PCSY</dc:creator>
  <cp:keywords/>
  <dc:description/>
  <cp:lastModifiedBy>PCSY</cp:lastModifiedBy>
  <cp:revision>2</cp:revision>
  <dcterms:created xsi:type="dcterms:W3CDTF">2019-04-10T00:40:00Z</dcterms:created>
  <dcterms:modified xsi:type="dcterms:W3CDTF">2019-04-10T00:41:00Z</dcterms:modified>
</cp:coreProperties>
</file>