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96" w:line="655" w:lineRule="exact"/>
        <w:ind w:left="375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0"/>
          <w:position w:val="22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第十四届全国大学生电子商务“创新、创意及</w:t>
      </w:r>
      <w:r>
        <w:rPr>
          <w:rFonts w:ascii="宋体" w:hAnsi="宋体" w:eastAsia="宋体" w:cs="宋体"/>
          <w:spacing w:val="9"/>
          <w:position w:val="22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创业”挑战赛</w:t>
      </w:r>
    </w:p>
    <w:p>
      <w:pPr>
        <w:spacing w:line="441" w:lineRule="exact"/>
        <w:ind w:left="147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21"/>
          <w:position w:val="2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产学用（</w:t>
      </w:r>
      <w:r>
        <w:rPr>
          <w:rFonts w:ascii="宋体" w:hAnsi="宋体" w:eastAsia="宋体" w:cs="宋体"/>
          <w:position w:val="2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BUC</w:t>
      </w:r>
      <w:r>
        <w:rPr>
          <w:rFonts w:ascii="宋体" w:hAnsi="宋体" w:eastAsia="宋体" w:cs="宋体"/>
          <w:spacing w:val="21"/>
          <w:position w:val="2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）实战赛报名指南及实施要点</w:t>
      </w:r>
    </w:p>
    <w:p>
      <w:pPr>
        <w:spacing w:line="342" w:lineRule="auto"/>
        <w:rPr>
          <w:rFonts w:ascii="Arial"/>
          <w:sz w:val="21"/>
        </w:rPr>
      </w:pPr>
    </w:p>
    <w:p>
      <w:pPr>
        <w:pStyle w:val="2"/>
        <w:spacing w:before="121" w:line="312" w:lineRule="auto"/>
        <w:ind w:left="296" w:right="242" w:firstLine="569"/>
      </w:pPr>
      <w:r>
        <w:rPr>
          <w:spacing w:val="-5"/>
        </w:rPr>
        <w:t>第十四届全国大学生电子商务“创新、创意及创业”挑战赛（简</w:t>
      </w:r>
      <w:r>
        <w:rPr>
          <w:spacing w:val="18"/>
        </w:rPr>
        <w:t xml:space="preserve"> </w:t>
      </w:r>
      <w:r>
        <w:rPr>
          <w:spacing w:val="-4"/>
        </w:rPr>
        <w:t>称三创赛）竞赛组织委员会联合武汉惠赠你网络科技有限公司在第十</w:t>
      </w:r>
      <w:r>
        <w:rPr>
          <w:spacing w:val="7"/>
        </w:rPr>
        <w:t xml:space="preserve"> </w:t>
      </w:r>
      <w:r>
        <w:rPr>
          <w:spacing w:val="-7"/>
        </w:rPr>
        <w:t>四届三创赛继续设产学用（BUC）实战赛，</w:t>
      </w:r>
      <w:r>
        <w:rPr>
          <w:spacing w:val="-42"/>
        </w:rPr>
        <w:t xml:space="preserve"> </w:t>
      </w:r>
      <w:r>
        <w:rPr>
          <w:spacing w:val="-7"/>
        </w:rPr>
        <w:t>丰富比赛形式</w:t>
      </w:r>
      <w:r>
        <w:rPr>
          <w:spacing w:val="-31"/>
        </w:rPr>
        <w:t xml:space="preserve"> </w:t>
      </w:r>
      <w:r>
        <w:rPr>
          <w:spacing w:val="-7"/>
        </w:rPr>
        <w:t>，促进产教</w:t>
      </w:r>
    </w:p>
    <w:p>
      <w:pPr>
        <w:pStyle w:val="2"/>
        <w:spacing w:line="201" w:lineRule="auto"/>
        <w:ind w:left="313"/>
      </w:pPr>
      <w:r>
        <w:rPr>
          <w:spacing w:val="-3"/>
        </w:rPr>
        <w:t>融合，</w:t>
      </w:r>
      <w:r>
        <w:rPr>
          <w:spacing w:val="-63"/>
        </w:rPr>
        <w:t xml:space="preserve"> </w:t>
      </w:r>
      <w:r>
        <w:rPr>
          <w:spacing w:val="-3"/>
        </w:rPr>
        <w:t>帮助更多参赛团队实现创业梦想。</w:t>
      </w:r>
    </w:p>
    <w:p>
      <w:pPr>
        <w:pStyle w:val="2"/>
        <w:spacing w:before="218" w:line="312" w:lineRule="auto"/>
        <w:ind w:left="293" w:right="242" w:firstLine="564"/>
      </w:pPr>
      <w:r>
        <w:rPr>
          <w:spacing w:val="-12"/>
        </w:rPr>
        <w:t>BUC 平台指在传统的 B2C</w:t>
      </w:r>
      <w:r>
        <w:rPr>
          <w:spacing w:val="42"/>
          <w:w w:val="101"/>
        </w:rPr>
        <w:t xml:space="preserve"> </w:t>
      </w:r>
      <w:r>
        <w:rPr>
          <w:spacing w:val="-12"/>
        </w:rPr>
        <w:t>电子商务模式中加入了一个特殊的中间</w:t>
      </w:r>
      <w:r>
        <w:t xml:space="preserve"> </w:t>
      </w:r>
      <w:r>
        <w:rPr>
          <w:spacing w:val="1"/>
        </w:rPr>
        <w:t>群体----大学生形成了一个全新的电子商务模式。“B</w:t>
      </w:r>
      <w:r>
        <w:rPr>
          <w:spacing w:val="-44"/>
        </w:rPr>
        <w:t xml:space="preserve"> </w:t>
      </w:r>
      <w:r>
        <w:rPr>
          <w:spacing w:val="1"/>
        </w:rPr>
        <w:t>”是指平台的</w:t>
      </w:r>
      <w:r>
        <w:t xml:space="preserve"> </w:t>
      </w:r>
      <w:r>
        <w:rPr>
          <w:spacing w:val="-19"/>
          <w:w w:val="98"/>
        </w:rPr>
        <w:t>供应商；“U</w:t>
      </w:r>
      <w:r>
        <w:rPr>
          <w:spacing w:val="-61"/>
        </w:rPr>
        <w:t xml:space="preserve"> </w:t>
      </w:r>
      <w:r>
        <w:rPr>
          <w:spacing w:val="-19"/>
          <w:w w:val="98"/>
        </w:rPr>
        <w:t>”是指大学生电子商务平台；“</w:t>
      </w:r>
      <w:r>
        <w:rPr>
          <w:spacing w:val="-20"/>
          <w:w w:val="98"/>
        </w:rPr>
        <w:t>C</w:t>
      </w:r>
      <w:r>
        <w:rPr>
          <w:spacing w:val="-62"/>
        </w:rPr>
        <w:t xml:space="preserve"> </w:t>
      </w:r>
      <w:r>
        <w:rPr>
          <w:spacing w:val="-20"/>
          <w:w w:val="98"/>
        </w:rPr>
        <w:t>”是指平台的消费者。BUC</w:t>
      </w:r>
      <w:r>
        <w:t xml:space="preserve"> </w:t>
      </w:r>
      <w:r>
        <w:rPr>
          <w:spacing w:val="-4"/>
        </w:rPr>
        <w:t>有区别于传统的商业模式，是企业利用大学生电子商务平台链接消费</w:t>
      </w:r>
      <w:r>
        <w:rPr>
          <w:spacing w:val="11"/>
        </w:rPr>
        <w:t xml:space="preserve"> </w:t>
      </w:r>
      <w:r>
        <w:rPr>
          <w:spacing w:val="-4"/>
        </w:rPr>
        <w:t>者的新型电子商务模式，是产教融合最早的典型探索实践。为满足新</w:t>
      </w:r>
      <w:r>
        <w:rPr>
          <w:spacing w:val="11"/>
        </w:rPr>
        <w:t xml:space="preserve"> </w:t>
      </w:r>
      <w:r>
        <w:rPr>
          <w:spacing w:val="-4"/>
        </w:rPr>
        <w:t>时代人才培养目标，结合行业前沿发展趋势和高校人才培养及专业建</w:t>
      </w:r>
    </w:p>
    <w:p>
      <w:pPr>
        <w:pStyle w:val="2"/>
        <w:spacing w:before="1" w:line="201" w:lineRule="auto"/>
        <w:ind w:left="294"/>
      </w:pPr>
      <w:r>
        <w:rPr>
          <w:spacing w:val="-4"/>
        </w:rPr>
        <w:t>设特色。</w:t>
      </w:r>
    </w:p>
    <w:p>
      <w:pPr>
        <w:pStyle w:val="2"/>
        <w:spacing w:before="219" w:line="312" w:lineRule="auto"/>
        <w:ind w:left="296" w:right="242" w:firstLine="555"/>
      </w:pPr>
      <w:r>
        <w:rPr>
          <w:spacing w:val="-6"/>
        </w:rPr>
        <w:t>举办产学用（BUC）实战赛有助于深化产教融合</w:t>
      </w:r>
      <w:r>
        <w:rPr>
          <w:spacing w:val="-29"/>
        </w:rPr>
        <w:t xml:space="preserve"> </w:t>
      </w:r>
      <w:r>
        <w:rPr>
          <w:spacing w:val="-6"/>
        </w:rPr>
        <w:t>，促进教育链、</w:t>
      </w:r>
      <w:r>
        <w:t xml:space="preserve"> </w:t>
      </w:r>
      <w:r>
        <w:rPr>
          <w:spacing w:val="-4"/>
        </w:rPr>
        <w:t>人才链、产业链与创新链有机衔接。是推动教育优先发展，人才引领</w:t>
      </w:r>
      <w:r>
        <w:rPr>
          <w:spacing w:val="7"/>
        </w:rPr>
        <w:t xml:space="preserve"> </w:t>
      </w:r>
      <w:r>
        <w:rPr>
          <w:spacing w:val="-4"/>
        </w:rPr>
        <w:t>发展，产业创新发展，经济高质量发展相互贯通、相互协同、相互促</w:t>
      </w:r>
    </w:p>
    <w:p>
      <w:pPr>
        <w:pStyle w:val="2"/>
        <w:spacing w:before="1" w:line="201" w:lineRule="auto"/>
        <w:ind w:left="291"/>
      </w:pPr>
      <w:r>
        <w:rPr>
          <w:spacing w:val="-2"/>
        </w:rPr>
        <w:t>进的战略性举措。</w:t>
      </w:r>
    </w:p>
    <w:p>
      <w:pPr>
        <w:pStyle w:val="2"/>
        <w:spacing w:before="221" w:line="200" w:lineRule="auto"/>
        <w:ind w:left="591"/>
      </w:pPr>
      <w:r>
        <w:rPr>
          <w:spacing w:val="-5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一、赛事简介</w:t>
      </w:r>
    </w:p>
    <w:p>
      <w:pPr>
        <w:spacing w:line="200" w:lineRule="auto"/>
        <w:sectPr>
          <w:footerReference r:id="rId5" w:type="default"/>
          <w:pgSz w:w="11906" w:h="16839"/>
          <w:pgMar w:top="1431" w:right="1556" w:bottom="1151" w:left="1520" w:header="0" w:footer="987" w:gutter="0"/>
          <w:cols w:space="720" w:num="1"/>
        </w:sectPr>
      </w:pPr>
    </w:p>
    <w:p>
      <w:pPr>
        <w:pStyle w:val="2"/>
        <w:spacing w:before="163" w:line="201" w:lineRule="auto"/>
        <w:ind w:left="586"/>
      </w:pPr>
      <w:r>
        <w:rPr>
          <w:spacing w:val="-12"/>
        </w:rPr>
        <w:t>1.</w:t>
      </w:r>
      <w:r>
        <w:rPr>
          <w:spacing w:val="9"/>
        </w:rPr>
        <w:t xml:space="preserve">  </w:t>
      </w:r>
      <w:r>
        <w:rPr>
          <w:spacing w:val="-12"/>
        </w:rPr>
        <w:t>比赛背景</w:t>
      </w:r>
    </w:p>
    <w:p>
      <w:pPr>
        <w:pStyle w:val="2"/>
        <w:spacing w:before="219" w:line="312" w:lineRule="auto"/>
        <w:ind w:left="30" w:right="92" w:firstLine="567"/>
      </w:pPr>
      <w:r>
        <w:rPr>
          <w:spacing w:val="-14"/>
        </w:rPr>
        <w:t>为深入贯彻落实《“十四五”教育发展规划》《国务院办共同关于</w:t>
      </w:r>
      <w:r>
        <w:rPr>
          <w:spacing w:val="7"/>
        </w:rPr>
        <w:t xml:space="preserve"> </w:t>
      </w:r>
      <w:r>
        <w:rPr>
          <w:spacing w:val="-5"/>
        </w:rPr>
        <w:t>深化产教融合的若干意见》，深化产教融合</w:t>
      </w:r>
      <w:r>
        <w:rPr>
          <w:spacing w:val="-33"/>
        </w:rPr>
        <w:t xml:space="preserve"> </w:t>
      </w:r>
      <w:r>
        <w:rPr>
          <w:spacing w:val="-6"/>
        </w:rPr>
        <w:t>，促进教育链、人才链与</w:t>
      </w:r>
      <w:r>
        <w:t xml:space="preserve"> </w:t>
      </w:r>
      <w:r>
        <w:rPr>
          <w:spacing w:val="-4"/>
        </w:rPr>
        <w:t>产业链、创新链有机衔接，是当前推进人力资源供给侧结构性改革的</w:t>
      </w:r>
      <w:r>
        <w:rPr>
          <w:spacing w:val="8"/>
        </w:rPr>
        <w:t xml:space="preserve"> </w:t>
      </w:r>
      <w:r>
        <w:rPr>
          <w:spacing w:val="-4"/>
        </w:rPr>
        <w:t>迫切要求，对新形势下全面提高教育质量、扩大就业创业、推进经济</w:t>
      </w:r>
    </w:p>
    <w:p>
      <w:pPr>
        <w:pStyle w:val="2"/>
        <w:spacing w:line="201" w:lineRule="auto"/>
        <w:ind w:left="42"/>
      </w:pPr>
      <w:r>
        <w:rPr>
          <w:spacing w:val="-2"/>
        </w:rPr>
        <w:t>转型升级、培育经济发展新动能具有重要意义。</w:t>
      </w:r>
    </w:p>
    <w:p>
      <w:pPr>
        <w:pStyle w:val="2"/>
        <w:spacing w:before="221" w:line="201" w:lineRule="auto"/>
        <w:ind w:left="584"/>
      </w:pPr>
      <w:r>
        <w:rPr>
          <w:spacing w:val="-11"/>
        </w:rPr>
        <w:t>2.</w:t>
      </w:r>
      <w:r>
        <w:rPr>
          <w:spacing w:val="-37"/>
        </w:rPr>
        <w:t xml:space="preserve"> </w:t>
      </w:r>
      <w:r>
        <w:rPr>
          <w:spacing w:val="-11"/>
        </w:rPr>
        <w:t>比赛目的</w:t>
      </w:r>
    </w:p>
    <w:p>
      <w:pPr>
        <w:pStyle w:val="2"/>
        <w:spacing w:before="218" w:line="312" w:lineRule="auto"/>
        <w:ind w:left="30" w:firstLine="555"/>
      </w:pPr>
      <w:r>
        <w:rPr>
          <w:spacing w:val="-6"/>
        </w:rPr>
        <w:t>1）为大学生提供零成本、低风险的实习实践、就业创</w:t>
      </w:r>
      <w:r>
        <w:rPr>
          <w:spacing w:val="-7"/>
        </w:rPr>
        <w:t>业的机会；</w:t>
      </w:r>
      <w:r>
        <w:t xml:space="preserve"> </w:t>
      </w:r>
      <w:r>
        <w:rPr>
          <w:spacing w:val="-7"/>
        </w:rPr>
        <w:t>BUC 平台为在校大学生提供了一个实战演练的机会，使他们能够在学</w:t>
      </w:r>
      <w:r>
        <w:rPr>
          <w:spacing w:val="9"/>
        </w:rPr>
        <w:t xml:space="preserve">  </w:t>
      </w:r>
      <w:r>
        <w:rPr>
          <w:spacing w:val="-4"/>
        </w:rPr>
        <w:t>习之余参与创业实践，将理论知识运用于实际，真正与企业和消费者</w:t>
      </w:r>
      <w:r>
        <w:rPr>
          <w:spacing w:val="4"/>
        </w:rPr>
        <w:t xml:space="preserve">  </w:t>
      </w:r>
      <w:r>
        <w:rPr>
          <w:spacing w:val="-4"/>
        </w:rPr>
        <w:t>打交道，在毕业离校之前积累更多的实践技能和创业经验，更好地迎</w:t>
      </w:r>
      <w:r>
        <w:rPr>
          <w:spacing w:val="4"/>
        </w:rPr>
        <w:t xml:space="preserve">  </w:t>
      </w:r>
      <w:r>
        <w:rPr>
          <w:spacing w:val="-4"/>
        </w:rPr>
        <w:t>接就业挑战。同时，平台的零资金成本、低资金风险，可观的利润返</w:t>
      </w:r>
    </w:p>
    <w:p>
      <w:pPr>
        <w:pStyle w:val="2"/>
        <w:spacing w:line="201" w:lineRule="auto"/>
        <w:ind w:left="48"/>
      </w:pPr>
      <w:r>
        <w:rPr>
          <w:spacing w:val="-3"/>
        </w:rPr>
        <w:t>点能吸引更多的在校大学生加入</w:t>
      </w:r>
      <w:r>
        <w:rPr>
          <w:spacing w:val="-36"/>
        </w:rPr>
        <w:t xml:space="preserve"> </w:t>
      </w:r>
      <w:r>
        <w:rPr>
          <w:spacing w:val="-3"/>
        </w:rPr>
        <w:t>，切实减轻家庭经济</w:t>
      </w:r>
      <w:r>
        <w:rPr>
          <w:spacing w:val="-4"/>
        </w:rPr>
        <w:t>负担。</w:t>
      </w:r>
    </w:p>
    <w:p>
      <w:pPr>
        <w:pStyle w:val="2"/>
        <w:spacing w:before="219" w:line="312" w:lineRule="auto"/>
        <w:ind w:left="28" w:right="92" w:firstLine="555"/>
      </w:pPr>
      <w:r>
        <w:rPr>
          <w:spacing w:val="-3"/>
        </w:rPr>
        <w:t>2）利用大学生营销队伍</w:t>
      </w:r>
      <w:r>
        <w:rPr>
          <w:spacing w:val="-33"/>
        </w:rPr>
        <w:t xml:space="preserve"> </w:t>
      </w:r>
      <w:r>
        <w:rPr>
          <w:spacing w:val="-3"/>
        </w:rPr>
        <w:t>，为企业低成本拓展销售渠道</w:t>
      </w:r>
      <w:r>
        <w:rPr>
          <w:spacing w:val="-35"/>
        </w:rPr>
        <w:t xml:space="preserve"> </w:t>
      </w:r>
      <w:r>
        <w:rPr>
          <w:spacing w:val="-3"/>
        </w:rPr>
        <w:t>；</w:t>
      </w:r>
      <w:r>
        <w:rPr>
          <w:spacing w:val="-4"/>
        </w:rPr>
        <w:t>大学生</w:t>
      </w:r>
      <w:r>
        <w:t xml:space="preserve"> </w:t>
      </w:r>
      <w:r>
        <w:rPr>
          <w:spacing w:val="-4"/>
        </w:rPr>
        <w:t>为企业销售产品，销售成功后，大学生得到可观的利润返点，企业赚</w:t>
      </w:r>
      <w:r>
        <w:rPr>
          <w:spacing w:val="11"/>
        </w:rPr>
        <w:t xml:space="preserve"> </w:t>
      </w:r>
      <w:r>
        <w:rPr>
          <w:spacing w:val="-5"/>
        </w:rPr>
        <w:t>取一定的利润；销售不成功企业和大学生没有任何损失。这种“</w:t>
      </w:r>
      <w:r>
        <w:rPr>
          <w:spacing w:val="-42"/>
        </w:rPr>
        <w:t xml:space="preserve"> </w:t>
      </w:r>
      <w:r>
        <w:rPr>
          <w:spacing w:val="-5"/>
        </w:rPr>
        <w:t>无副</w:t>
      </w:r>
      <w:r>
        <w:t xml:space="preserve"> </w:t>
      </w:r>
      <w:r>
        <w:rPr>
          <w:spacing w:val="-4"/>
        </w:rPr>
        <w:t>作用”的销售模式吸引企业和大学生加入，当大学生促销人员不断增</w:t>
      </w:r>
      <w:r>
        <w:rPr>
          <w:spacing w:val="11"/>
        </w:rPr>
        <w:t xml:space="preserve"> </w:t>
      </w:r>
      <w:r>
        <w:rPr>
          <w:spacing w:val="-5"/>
        </w:rPr>
        <w:t>多，形成规模效应，将会大幅度提高资源的利用率</w:t>
      </w:r>
      <w:r>
        <w:rPr>
          <w:spacing w:val="-36"/>
        </w:rPr>
        <w:t xml:space="preserve"> </w:t>
      </w:r>
      <w:r>
        <w:rPr>
          <w:spacing w:val="-5"/>
        </w:rPr>
        <w:t>，降</w:t>
      </w:r>
      <w:r>
        <w:rPr>
          <w:spacing w:val="-6"/>
        </w:rPr>
        <w:t>低了企业的促</w:t>
      </w:r>
    </w:p>
    <w:p>
      <w:pPr>
        <w:pStyle w:val="2"/>
        <w:spacing w:line="201" w:lineRule="auto"/>
        <w:ind w:left="30"/>
      </w:pPr>
      <w:r>
        <w:rPr>
          <w:spacing w:val="-4"/>
        </w:rPr>
        <w:t>销成本</w:t>
      </w:r>
      <w:r>
        <w:rPr>
          <w:spacing w:val="-32"/>
        </w:rPr>
        <w:t xml:space="preserve"> </w:t>
      </w:r>
      <w:r>
        <w:rPr>
          <w:spacing w:val="-4"/>
        </w:rPr>
        <w:t>，大幅度提升企业的品牌价值。</w:t>
      </w:r>
    </w:p>
    <w:p>
      <w:pPr>
        <w:pStyle w:val="2"/>
        <w:spacing w:before="220" w:line="312" w:lineRule="auto"/>
        <w:ind w:left="25" w:right="92" w:firstLine="555"/>
      </w:pPr>
      <w:r>
        <w:rPr>
          <w:spacing w:val="-8"/>
        </w:rPr>
        <w:t>3）</w:t>
      </w:r>
      <w:r>
        <w:rPr>
          <w:spacing w:val="-33"/>
        </w:rPr>
        <w:t xml:space="preserve"> </w:t>
      </w:r>
      <w:r>
        <w:rPr>
          <w:spacing w:val="-8"/>
        </w:rPr>
        <w:t>响应国家政策</w:t>
      </w:r>
      <w:r>
        <w:rPr>
          <w:spacing w:val="-29"/>
        </w:rPr>
        <w:t xml:space="preserve"> </w:t>
      </w:r>
      <w:r>
        <w:rPr>
          <w:spacing w:val="-8"/>
        </w:rPr>
        <w:t>，解决大学生就业压力</w:t>
      </w:r>
      <w:r>
        <w:rPr>
          <w:spacing w:val="-30"/>
        </w:rPr>
        <w:t xml:space="preserve"> </w:t>
      </w:r>
      <w:r>
        <w:rPr>
          <w:spacing w:val="-8"/>
        </w:rPr>
        <w:t>；BUC 平台响应了国家</w:t>
      </w:r>
      <w:r>
        <w:t xml:space="preserve"> </w:t>
      </w:r>
      <w:r>
        <w:rPr>
          <w:spacing w:val="-4"/>
        </w:rPr>
        <w:t>促进大学生就业创业的政策，整合了高校、企业资源，促进大学生在</w:t>
      </w:r>
    </w:p>
    <w:p>
      <w:pPr>
        <w:pStyle w:val="2"/>
        <w:spacing w:before="2" w:line="200" w:lineRule="auto"/>
        <w:ind w:left="27"/>
      </w:pPr>
      <w:r>
        <w:rPr>
          <w:spacing w:val="-7"/>
        </w:rPr>
        <w:t>校实习实践，提升综合素质，为大学生就业创业打下基础</w:t>
      </w:r>
      <w:r>
        <w:rPr>
          <w:spacing w:val="-17"/>
        </w:rPr>
        <w:t xml:space="preserve"> </w:t>
      </w:r>
      <w:r>
        <w:rPr>
          <w:spacing w:val="-7"/>
        </w:rPr>
        <w:t>；</w:t>
      </w:r>
      <w:r>
        <w:rPr>
          <w:spacing w:val="-62"/>
        </w:rPr>
        <w:t xml:space="preserve"> </w:t>
      </w:r>
      <w:r>
        <w:rPr>
          <w:spacing w:val="-7"/>
        </w:rPr>
        <w:t>同时</w:t>
      </w:r>
      <w:r>
        <w:rPr>
          <w:spacing w:val="-36"/>
        </w:rPr>
        <w:t xml:space="preserve"> </w:t>
      </w:r>
      <w:r>
        <w:rPr>
          <w:spacing w:val="-7"/>
        </w:rPr>
        <w:t>，随</w:t>
      </w:r>
    </w:p>
    <w:p>
      <w:pPr>
        <w:spacing w:line="200" w:lineRule="auto"/>
        <w:sectPr>
          <w:footerReference r:id="rId6" w:type="default"/>
          <w:pgSz w:w="11906" w:h="16839"/>
          <w:pgMar w:top="1431" w:right="1706" w:bottom="1152" w:left="1785" w:header="0" w:footer="987" w:gutter="0"/>
          <w:cols w:space="720" w:num="1"/>
        </w:sectPr>
      </w:pPr>
    </w:p>
    <w:p>
      <w:pPr>
        <w:pStyle w:val="2"/>
        <w:spacing w:before="162" w:line="312" w:lineRule="auto"/>
        <w:ind w:left="29" w:right="23" w:firstLine="6"/>
        <w:jc w:val="both"/>
      </w:pPr>
      <w:r>
        <w:rPr>
          <w:spacing w:val="-4"/>
        </w:rPr>
        <w:t>着平台规模的扩大，优秀的大学生促销员将会得到平台的认可，平台</w:t>
      </w:r>
      <w:r>
        <w:rPr>
          <w:spacing w:val="1"/>
        </w:rPr>
        <w:t xml:space="preserve">  </w:t>
      </w:r>
      <w:r>
        <w:rPr>
          <w:spacing w:val="-10"/>
        </w:rPr>
        <w:t>将吸纳这些大学毕业生，为他们提供就业岗位，履行企业的社会责任，</w:t>
      </w:r>
    </w:p>
    <w:p>
      <w:pPr>
        <w:pStyle w:val="2"/>
        <w:spacing w:line="201" w:lineRule="auto"/>
        <w:ind w:left="34"/>
      </w:pPr>
      <w:r>
        <w:rPr>
          <w:spacing w:val="-3"/>
        </w:rPr>
        <w:t>解决大学生就业问题。</w:t>
      </w:r>
    </w:p>
    <w:p>
      <w:pPr>
        <w:pStyle w:val="2"/>
        <w:spacing w:before="218" w:line="312" w:lineRule="auto"/>
        <w:ind w:left="28" w:firstLine="555"/>
      </w:pPr>
      <w:r>
        <w:rPr>
          <w:spacing w:val="-9"/>
        </w:rPr>
        <w:t>4）促进高校和企业之间的相互合作</w:t>
      </w:r>
      <w:r>
        <w:rPr>
          <w:spacing w:val="-18"/>
        </w:rPr>
        <w:t xml:space="preserve"> </w:t>
      </w:r>
      <w:r>
        <w:rPr>
          <w:spacing w:val="-9"/>
        </w:rPr>
        <w:t xml:space="preserve">；BUC 是在 B2C 基础上发展  </w:t>
      </w:r>
      <w:r>
        <w:rPr>
          <w:spacing w:val="-5"/>
        </w:rPr>
        <w:t>而来的</w:t>
      </w:r>
      <w:r>
        <w:rPr>
          <w:spacing w:val="-33"/>
        </w:rPr>
        <w:t xml:space="preserve"> </w:t>
      </w:r>
      <w:r>
        <w:rPr>
          <w:spacing w:val="-5"/>
        </w:rPr>
        <w:t>，它将大学整合到供应链中，实现了企业</w:t>
      </w:r>
      <w:r>
        <w:rPr>
          <w:spacing w:val="-6"/>
        </w:rPr>
        <w:t>、大学、消费者的有</w:t>
      </w:r>
      <w:r>
        <w:t xml:space="preserve">  </w:t>
      </w:r>
      <w:r>
        <w:rPr>
          <w:spacing w:val="-9"/>
        </w:rPr>
        <w:t>机统一，实现了“政产学研用”的密切结合。平台积极探索双向参与、</w:t>
      </w:r>
      <w:r>
        <w:rPr>
          <w:spacing w:val="2"/>
        </w:rPr>
        <w:t xml:space="preserve"> </w:t>
      </w:r>
      <w:r>
        <w:rPr>
          <w:spacing w:val="-4"/>
        </w:rPr>
        <w:t>优势互补的新模式，通过“</w:t>
      </w:r>
      <w:r>
        <w:rPr>
          <w:spacing w:val="-63"/>
        </w:rPr>
        <w:t xml:space="preserve"> </w:t>
      </w:r>
      <w:r>
        <w:rPr>
          <w:spacing w:val="-4"/>
        </w:rPr>
        <w:t>共赢”的方式，建立</w:t>
      </w:r>
      <w:r>
        <w:rPr>
          <w:spacing w:val="-5"/>
        </w:rPr>
        <w:t>高校和企业长期稳定</w:t>
      </w:r>
    </w:p>
    <w:p>
      <w:pPr>
        <w:pStyle w:val="2"/>
        <w:spacing w:line="201" w:lineRule="auto"/>
        <w:ind w:left="55"/>
      </w:pPr>
      <w:r>
        <w:rPr>
          <w:spacing w:val="-7"/>
        </w:rPr>
        <w:t>的合作关系。</w:t>
      </w:r>
    </w:p>
    <w:p>
      <w:pPr>
        <w:pStyle w:val="2"/>
        <w:spacing w:before="219" w:line="312" w:lineRule="auto"/>
        <w:ind w:left="39" w:right="23" w:firstLine="542"/>
      </w:pPr>
      <w:r>
        <w:rPr>
          <w:spacing w:val="-2"/>
        </w:rPr>
        <w:t>5）为消费者提供便利、个性化的服务。平台立足于高校</w:t>
      </w:r>
      <w:r>
        <w:rPr>
          <w:spacing w:val="-16"/>
        </w:rPr>
        <w:t xml:space="preserve"> </w:t>
      </w:r>
      <w:r>
        <w:rPr>
          <w:spacing w:val="-2"/>
        </w:rPr>
        <w:t>，大学</w:t>
      </w:r>
      <w:r>
        <w:t xml:space="preserve">  </w:t>
      </w:r>
      <w:r>
        <w:rPr>
          <w:spacing w:val="-6"/>
        </w:rPr>
        <w:t>生作为服务主体，具有较高的信誉度和认可度</w:t>
      </w:r>
      <w:r>
        <w:rPr>
          <w:spacing w:val="-23"/>
        </w:rPr>
        <w:t xml:space="preserve"> </w:t>
      </w:r>
      <w:r>
        <w:rPr>
          <w:spacing w:val="-6"/>
        </w:rPr>
        <w:t>，同时，大学生具备丰</w:t>
      </w:r>
      <w:r>
        <w:t xml:space="preserve">  </w:t>
      </w:r>
      <w:r>
        <w:rPr>
          <w:spacing w:val="-6"/>
        </w:rPr>
        <w:t>富的知识，对产品的认识更清晰，对事物的分析能力更强</w:t>
      </w:r>
      <w:r>
        <w:rPr>
          <w:spacing w:val="-23"/>
        </w:rPr>
        <w:t xml:space="preserve"> </w:t>
      </w:r>
      <w:r>
        <w:rPr>
          <w:spacing w:val="-6"/>
        </w:rPr>
        <w:t>，因此可以</w:t>
      </w:r>
      <w:r>
        <w:t xml:space="preserve">  </w:t>
      </w:r>
      <w:r>
        <w:rPr>
          <w:spacing w:val="-14"/>
          <w:w w:val="98"/>
        </w:rPr>
        <w:t>为消费者提供个性化服务，让消费者“足不出户，放心享受全球服务”，</w:t>
      </w:r>
    </w:p>
    <w:p>
      <w:pPr>
        <w:pStyle w:val="2"/>
        <w:spacing w:before="2" w:line="200" w:lineRule="auto"/>
        <w:ind w:left="25"/>
      </w:pPr>
      <w:r>
        <w:rPr>
          <w:spacing w:val="-2"/>
        </w:rPr>
        <w:t>低成本体验大学生参与的电子商务服务</w:t>
      </w:r>
      <w:r>
        <w:rPr>
          <w:spacing w:val="-34"/>
        </w:rPr>
        <w:t xml:space="preserve"> </w:t>
      </w:r>
      <w:r>
        <w:rPr>
          <w:spacing w:val="-2"/>
        </w:rPr>
        <w:t>，优化了消费者的购物环节。</w:t>
      </w:r>
    </w:p>
    <w:p>
      <w:pPr>
        <w:pStyle w:val="2"/>
        <w:spacing w:before="222" w:line="201" w:lineRule="auto"/>
        <w:ind w:left="580"/>
      </w:pPr>
      <w:r>
        <w:rPr>
          <w:spacing w:val="-10"/>
        </w:rPr>
        <w:t>3.</w:t>
      </w:r>
      <w:r>
        <w:rPr>
          <w:spacing w:val="-37"/>
        </w:rPr>
        <w:t xml:space="preserve"> </w:t>
      </w:r>
      <w:r>
        <w:rPr>
          <w:spacing w:val="-10"/>
        </w:rPr>
        <w:t>比赛内容</w:t>
      </w:r>
    </w:p>
    <w:p>
      <w:pPr>
        <w:pStyle w:val="2"/>
        <w:spacing w:before="218" w:line="312" w:lineRule="auto"/>
        <w:ind w:left="28" w:right="112" w:firstLine="570"/>
      </w:pPr>
      <w:r>
        <w:rPr>
          <w:spacing w:val="-5"/>
        </w:rPr>
        <w:t>武汉惠赠你网络科技有限公司是本届产学用（BUC）实战赛唯一</w:t>
      </w:r>
      <w:r>
        <w:rPr>
          <w:spacing w:val="14"/>
        </w:rPr>
        <w:t xml:space="preserve"> </w:t>
      </w:r>
      <w:r>
        <w:rPr>
          <w:spacing w:val="-6"/>
        </w:rPr>
        <w:t>指定合作企业</w:t>
      </w:r>
      <w:r>
        <w:rPr>
          <w:spacing w:val="-18"/>
        </w:rPr>
        <w:t xml:space="preserve"> </w:t>
      </w:r>
      <w:r>
        <w:rPr>
          <w:spacing w:val="-6"/>
        </w:rPr>
        <w:t>，为本届产学用（BUC）实战赛提供技术及运营保障支</w:t>
      </w:r>
      <w:r>
        <w:t xml:space="preserve"> </w:t>
      </w:r>
      <w:r>
        <w:rPr>
          <w:spacing w:val="-6"/>
        </w:rPr>
        <w:t>持</w:t>
      </w:r>
      <w:r>
        <w:rPr>
          <w:spacing w:val="-18"/>
        </w:rPr>
        <w:t xml:space="preserve"> </w:t>
      </w:r>
      <w:r>
        <w:rPr>
          <w:spacing w:val="-6"/>
        </w:rPr>
        <w:t>，参赛团队通过产学用（BUC）实战平台。赛事平台通过与国内主</w:t>
      </w:r>
      <w:r>
        <w:t xml:space="preserve"> </w:t>
      </w:r>
      <w:r>
        <w:rPr>
          <w:spacing w:val="-10"/>
        </w:rPr>
        <w:t>流企业进行联合，以同学们熟悉的校园 O2O 模式、同城</w:t>
      </w:r>
      <w:r>
        <w:rPr>
          <w:spacing w:val="-11"/>
        </w:rPr>
        <w:t>本地生活及海</w:t>
      </w:r>
      <w:r>
        <w:t xml:space="preserve"> </w:t>
      </w:r>
      <w:r>
        <w:rPr>
          <w:spacing w:val="-4"/>
        </w:rPr>
        <w:t>量源头供应链一件代发模式为组合，让参赛团队可以根据自身的实际</w:t>
      </w:r>
    </w:p>
    <w:p>
      <w:pPr>
        <w:pStyle w:val="2"/>
        <w:spacing w:line="201" w:lineRule="auto"/>
        <w:ind w:left="40"/>
      </w:pPr>
      <w:r>
        <w:rPr>
          <w:spacing w:val="-3"/>
        </w:rPr>
        <w:t>情况和擅长点开展实战。</w:t>
      </w:r>
    </w:p>
    <w:p>
      <w:pPr>
        <w:pStyle w:val="2"/>
        <w:spacing w:before="222" w:line="624" w:lineRule="exact"/>
        <w:ind w:left="590"/>
      </w:pPr>
      <w:r>
        <w:rPr>
          <w:spacing w:val="-14"/>
          <w:position w:val="25"/>
        </w:rPr>
        <w:t>产学用（BUC）实战平台推出“</w:t>
      </w:r>
      <w:r>
        <w:rPr>
          <w:spacing w:val="-58"/>
          <w:position w:val="25"/>
        </w:rPr>
        <w:t xml:space="preserve"> </w:t>
      </w:r>
      <w:r>
        <w:rPr>
          <w:spacing w:val="-14"/>
          <w:position w:val="25"/>
        </w:rPr>
        <w:t>千企陪跑计划</w:t>
      </w:r>
      <w:r>
        <w:rPr>
          <w:spacing w:val="-15"/>
          <w:position w:val="25"/>
        </w:rPr>
        <w:t>”，遴选千位企业家</w:t>
      </w:r>
    </w:p>
    <w:p>
      <w:pPr>
        <w:pStyle w:val="2"/>
        <w:spacing w:before="2" w:line="200" w:lineRule="auto"/>
        <w:ind w:left="45"/>
      </w:pPr>
      <w:r>
        <w:rPr>
          <w:spacing w:val="-4"/>
        </w:rPr>
        <w:t>与参赛团队结对陪跑，并在每个赛区搭建本地化的产</w:t>
      </w:r>
      <w:r>
        <w:rPr>
          <w:spacing w:val="-5"/>
        </w:rPr>
        <w:t>学用赛事运营服</w:t>
      </w:r>
    </w:p>
    <w:p>
      <w:pPr>
        <w:spacing w:line="200" w:lineRule="auto"/>
        <w:sectPr>
          <w:footerReference r:id="rId7" w:type="default"/>
          <w:pgSz w:w="11906" w:h="16839"/>
          <w:pgMar w:top="1431" w:right="1687" w:bottom="1152" w:left="1785" w:header="0" w:footer="987" w:gutter="0"/>
          <w:cols w:space="720" w:num="1"/>
        </w:sectPr>
      </w:pPr>
    </w:p>
    <w:p>
      <w:pPr>
        <w:pStyle w:val="2"/>
        <w:spacing w:before="163" w:line="624" w:lineRule="exact"/>
        <w:ind w:left="34"/>
      </w:pPr>
      <w:r>
        <w:rPr>
          <w:spacing w:val="-4"/>
          <w:position w:val="24"/>
        </w:rPr>
        <w:t>务中心，为参赛团队提供供应链产品支持，实战指导培训，营销资源</w:t>
      </w:r>
    </w:p>
    <w:p>
      <w:pPr>
        <w:pStyle w:val="2"/>
        <w:spacing w:before="1" w:line="200" w:lineRule="auto"/>
        <w:ind w:left="33"/>
      </w:pPr>
      <w:r>
        <w:rPr>
          <w:spacing w:val="-5"/>
        </w:rPr>
        <w:t>对接，</w:t>
      </w:r>
      <w:r>
        <w:rPr>
          <w:spacing w:val="-58"/>
        </w:rPr>
        <w:t xml:space="preserve"> </w:t>
      </w:r>
      <w:r>
        <w:rPr>
          <w:spacing w:val="-5"/>
        </w:rPr>
        <w:t>实习就业</w:t>
      </w:r>
      <w:r>
        <w:rPr>
          <w:spacing w:val="-34"/>
        </w:rPr>
        <w:t xml:space="preserve"> </w:t>
      </w:r>
      <w:r>
        <w:rPr>
          <w:spacing w:val="-5"/>
        </w:rPr>
        <w:t>，成果转化等全方位服务。</w:t>
      </w:r>
    </w:p>
    <w:p>
      <w:pPr>
        <w:spacing w:line="255" w:lineRule="auto"/>
        <w:rPr>
          <w:rFonts w:ascii="Arial"/>
          <w:sz w:val="21"/>
        </w:rPr>
      </w:pPr>
    </w:p>
    <w:p>
      <w:pPr>
        <w:pStyle w:val="2"/>
        <w:spacing w:before="120" w:line="202" w:lineRule="auto"/>
        <w:ind w:left="600"/>
        <w:outlineLvl w:val="0"/>
      </w:pPr>
      <w:r>
        <w:rPr>
          <w:spacing w:val="-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二、报名流程</w:t>
      </w:r>
    </w:p>
    <w:p>
      <w:pPr>
        <w:pStyle w:val="2"/>
        <w:spacing w:before="219" w:line="312" w:lineRule="auto"/>
        <w:ind w:left="67" w:right="13" w:firstLine="518"/>
        <w:jc w:val="both"/>
      </w:pPr>
      <w:r>
        <w:rPr>
          <w:spacing w:val="-2"/>
        </w:rPr>
        <w:t>1.参赛团队通过三创赛官网报名。报名时从常规赛和实战赛选项</w:t>
      </w:r>
      <w:r>
        <w:t xml:space="preserve"> </w:t>
      </w:r>
      <w:r>
        <w:rPr>
          <w:spacing w:val="-9"/>
        </w:rPr>
        <w:t>中选实战赛</w:t>
      </w:r>
      <w:r>
        <w:rPr>
          <w:spacing w:val="-16"/>
        </w:rPr>
        <w:t xml:space="preserve"> </w:t>
      </w:r>
      <w:r>
        <w:rPr>
          <w:spacing w:val="-9"/>
        </w:rPr>
        <w:t>，然后选择产学用（BUC）实战赛</w:t>
      </w:r>
      <w:r>
        <w:rPr>
          <w:spacing w:val="-31"/>
        </w:rPr>
        <w:t xml:space="preserve"> </w:t>
      </w:r>
      <w:r>
        <w:rPr>
          <w:spacing w:val="-9"/>
        </w:rPr>
        <w:t>，填写团队具体报名信</w:t>
      </w:r>
    </w:p>
    <w:p>
      <w:pPr>
        <w:pStyle w:val="2"/>
        <w:spacing w:before="1" w:line="204" w:lineRule="auto"/>
        <w:ind w:left="43"/>
      </w:pPr>
      <w:r>
        <w:rPr>
          <w:spacing w:val="-15"/>
        </w:rPr>
        <w:t>息。</w:t>
      </w:r>
    </w:p>
    <w:p>
      <w:pPr>
        <w:pStyle w:val="2"/>
        <w:spacing w:before="212" w:line="312" w:lineRule="auto"/>
        <w:ind w:left="64" w:right="13" w:firstLine="519"/>
        <w:jc w:val="both"/>
      </w:pPr>
      <w:r>
        <w:rPr>
          <w:spacing w:val="-2"/>
        </w:rPr>
        <w:t>2.参赛团队获取参赛手册和参赛证。团队提交报名信息后，参赛</w:t>
      </w:r>
      <w:r>
        <w:rPr>
          <w:spacing w:val="1"/>
        </w:rPr>
        <w:t xml:space="preserve"> </w:t>
      </w:r>
      <w:r>
        <w:rPr>
          <w:spacing w:val="-6"/>
        </w:rPr>
        <w:t>团队队长添加赛事服务工作人员企业微信，工作人员将在 1 个</w:t>
      </w:r>
      <w:r>
        <w:rPr>
          <w:spacing w:val="-7"/>
        </w:rPr>
        <w:t>工作日</w:t>
      </w:r>
      <w:r>
        <w:t xml:space="preserve"> </w:t>
      </w:r>
      <w:r>
        <w:rPr>
          <w:spacing w:val="-4"/>
        </w:rPr>
        <w:t>内将参赛手册发送至队长微信，3 个工作日之内授予参赛团队《三创</w:t>
      </w:r>
    </w:p>
    <w:p>
      <w:pPr>
        <w:pStyle w:val="2"/>
        <w:spacing w:before="1" w:line="196" w:lineRule="auto"/>
        <w:ind w:left="27"/>
      </w:pPr>
      <w:r>
        <w:rPr>
          <w:spacing w:val="-9"/>
        </w:rPr>
        <w:t>赛产学用（BUC）实战赛团队》参赛证。</w:t>
      </w:r>
    </w:p>
    <w:p>
      <w:pPr>
        <w:pStyle w:val="2"/>
        <w:spacing w:before="230" w:line="312" w:lineRule="auto"/>
        <w:ind w:left="32" w:right="13" w:firstLine="548"/>
        <w:jc w:val="both"/>
      </w:pPr>
      <w:r>
        <w:rPr>
          <w:spacing w:val="-2"/>
        </w:rPr>
        <w:t>3.参赛团队获取实战平台账号。参赛团队根据赛事培训手册指引</w:t>
      </w:r>
      <w:r>
        <w:rPr>
          <w:spacing w:val="5"/>
        </w:rPr>
        <w:t xml:space="preserve"> </w:t>
      </w:r>
      <w:r>
        <w:rPr>
          <w:spacing w:val="-5"/>
        </w:rPr>
        <w:t>和工作人员协助，</w:t>
      </w:r>
      <w:r>
        <w:rPr>
          <w:spacing w:val="-53"/>
        </w:rPr>
        <w:t xml:space="preserve"> </w:t>
      </w:r>
      <w:r>
        <w:rPr>
          <w:spacing w:val="-5"/>
        </w:rPr>
        <w:t>完成相关产学用（BUC）实战平台账号的绑定就可</w:t>
      </w:r>
    </w:p>
    <w:p>
      <w:pPr>
        <w:pStyle w:val="2"/>
        <w:spacing w:before="1" w:line="196" w:lineRule="auto"/>
        <w:ind w:left="62"/>
      </w:pPr>
      <w:r>
        <w:rPr>
          <w:spacing w:val="-12"/>
        </w:rPr>
        <w:t>以开始进入实战落地环节，</w:t>
      </w:r>
      <w:r>
        <w:rPr>
          <w:spacing w:val="-62"/>
        </w:rPr>
        <w:t xml:space="preserve"> </w:t>
      </w:r>
      <w:r>
        <w:rPr>
          <w:spacing w:val="-12"/>
        </w:rPr>
        <w:t>正式开始“产学</w:t>
      </w:r>
      <w:r>
        <w:rPr>
          <w:spacing w:val="-13"/>
        </w:rPr>
        <w:t>用（BUC）”</w:t>
      </w:r>
      <w:r>
        <w:rPr>
          <w:spacing w:val="-56"/>
        </w:rPr>
        <w:t xml:space="preserve"> </w:t>
      </w:r>
      <w:r>
        <w:rPr>
          <w:spacing w:val="-13"/>
        </w:rPr>
        <w:t>实战运营。</w:t>
      </w:r>
    </w:p>
    <w:p>
      <w:pPr>
        <w:pStyle w:val="2"/>
        <w:spacing w:before="229" w:line="312" w:lineRule="auto"/>
        <w:ind w:left="27" w:right="13" w:firstLine="556"/>
        <w:jc w:val="both"/>
      </w:pPr>
      <w:r>
        <w:rPr>
          <w:spacing w:val="-2"/>
        </w:rPr>
        <w:t>4.校赛组委会对团队进行审核。各高校校赛组委会对报名后的参</w:t>
      </w:r>
      <w:r>
        <w:rPr>
          <w:spacing w:val="1"/>
        </w:rPr>
        <w:t xml:space="preserve"> </w:t>
      </w:r>
      <w:r>
        <w:rPr>
          <w:spacing w:val="-4"/>
        </w:rPr>
        <w:t>赛团队提交的报名信息进行审核，为通过审核的参赛团队提供学校支</w:t>
      </w:r>
      <w:r>
        <w:rPr>
          <w:spacing w:val="12"/>
        </w:rPr>
        <w:t xml:space="preserve"> </w:t>
      </w:r>
      <w:r>
        <w:rPr>
          <w:spacing w:val="-13"/>
        </w:rPr>
        <w:t>持，为“产学用（BUC）”平台在其后对该团队的指导和服务提供准确</w:t>
      </w:r>
    </w:p>
    <w:p>
      <w:pPr>
        <w:pStyle w:val="2"/>
        <w:spacing w:before="2" w:line="201" w:lineRule="auto"/>
        <w:ind w:left="55"/>
      </w:pPr>
      <w:r>
        <w:rPr>
          <w:spacing w:val="-11"/>
        </w:rPr>
        <w:t>的信息。</w:t>
      </w:r>
    </w:p>
    <w:p>
      <w:pPr>
        <w:spacing w:line="254" w:lineRule="auto"/>
        <w:rPr>
          <w:rFonts w:ascii="Arial"/>
          <w:sz w:val="21"/>
        </w:rPr>
      </w:pPr>
    </w:p>
    <w:p>
      <w:pPr>
        <w:pStyle w:val="2"/>
        <w:spacing w:before="120" w:line="201" w:lineRule="auto"/>
        <w:ind w:left="605"/>
        <w:outlineLvl w:val="0"/>
      </w:pPr>
      <w:r>
        <w:rPr>
          <w:spacing w:val="-5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三、实践成长</w:t>
      </w:r>
    </w:p>
    <w:p>
      <w:pPr>
        <w:pStyle w:val="2"/>
        <w:spacing w:before="222" w:line="201" w:lineRule="auto"/>
        <w:ind w:left="586"/>
      </w:pPr>
      <w:r>
        <w:rPr>
          <w:spacing w:val="-4"/>
        </w:rPr>
        <w:t>1.实战时间。</w:t>
      </w:r>
    </w:p>
    <w:p>
      <w:pPr>
        <w:pStyle w:val="2"/>
        <w:spacing w:before="222" w:line="316" w:lineRule="auto"/>
        <w:ind w:left="37" w:right="13" w:firstLine="563"/>
        <w:rPr>
          <w:rFonts w:ascii="仿宋" w:hAnsi="仿宋" w:eastAsia="仿宋" w:cs="仿宋"/>
        </w:rPr>
      </w:pPr>
      <w:r>
        <w:rPr>
          <w:spacing w:val="-6"/>
        </w:rPr>
        <w:t>第十四届三创赛已于2023年9月21日</w:t>
      </w:r>
      <w:r>
        <w:rPr>
          <w:spacing w:val="-7"/>
        </w:rPr>
        <w:t>正式开始报名，</w:t>
      </w:r>
      <w:r>
        <w:rPr>
          <w:spacing w:val="-36"/>
        </w:rPr>
        <w:t xml:space="preserve"> </w:t>
      </w:r>
      <w:r>
        <w:rPr>
          <w:spacing w:val="-7"/>
        </w:rPr>
        <w:t>团队见此通</w:t>
      </w:r>
      <w:r>
        <w:t xml:space="preserve"> </w:t>
      </w:r>
      <w:r>
        <w:rPr>
          <w:spacing w:val="-9"/>
        </w:rPr>
        <w:t>知</w:t>
      </w:r>
      <w:r>
        <w:rPr>
          <w:spacing w:val="-21"/>
        </w:rPr>
        <w:t xml:space="preserve"> </w:t>
      </w:r>
      <w:r>
        <w:rPr>
          <w:spacing w:val="-9"/>
        </w:rPr>
        <w:t>，就可报名参加产学用（BUC）实战赛</w:t>
      </w:r>
      <w:r>
        <w:rPr>
          <w:spacing w:val="-31"/>
        </w:rPr>
        <w:t xml:space="preserve"> </w:t>
      </w:r>
      <w:r>
        <w:rPr>
          <w:spacing w:val="-9"/>
        </w:rPr>
        <w:t>，进行项目运营</w:t>
      </w:r>
      <w:r>
        <w:rPr>
          <w:spacing w:val="-48"/>
        </w:rPr>
        <w:t xml:space="preserve"> </w:t>
      </w:r>
      <w:r>
        <w:rPr>
          <w:spacing w:val="-9"/>
        </w:rPr>
        <w:t>。</w:t>
      </w:r>
      <w:r>
        <w:rPr>
          <w:rFonts w:ascii="仿宋" w:hAnsi="仿宋" w:eastAsia="仿宋" w:cs="仿宋"/>
          <w:spacing w:val="-9"/>
        </w:rPr>
        <w:t>校赛、省</w:t>
      </w:r>
    </w:p>
    <w:p>
      <w:pPr>
        <w:spacing w:before="1" w:line="222" w:lineRule="auto"/>
        <w:ind w:left="3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级赛、国赛的实战赛数据统计时间均为赛前一周截止。</w:t>
      </w:r>
    </w:p>
    <w:p>
      <w:pPr>
        <w:spacing w:line="222" w:lineRule="auto"/>
        <w:rPr>
          <w:rFonts w:ascii="仿宋" w:hAnsi="仿宋" w:eastAsia="仿宋" w:cs="仿宋"/>
          <w:sz w:val="28"/>
          <w:szCs w:val="28"/>
        </w:rPr>
        <w:sectPr>
          <w:footerReference r:id="rId8" w:type="default"/>
          <w:pgSz w:w="11906" w:h="16839"/>
          <w:pgMar w:top="1431" w:right="1785" w:bottom="1151" w:left="1785" w:header="0" w:footer="987" w:gutter="0"/>
          <w:cols w:space="720" w:num="1"/>
        </w:sectPr>
      </w:pPr>
    </w:p>
    <w:p>
      <w:pPr>
        <w:pStyle w:val="2"/>
        <w:spacing w:before="163" w:line="201" w:lineRule="auto"/>
        <w:ind w:left="584"/>
      </w:pPr>
      <w:r>
        <w:rPr>
          <w:spacing w:val="-4"/>
        </w:rPr>
        <w:t>2.实战内容</w:t>
      </w:r>
    </w:p>
    <w:p>
      <w:pPr>
        <w:pStyle w:val="2"/>
        <w:spacing w:before="220" w:line="312" w:lineRule="auto"/>
        <w:ind w:left="43" w:firstLine="542"/>
      </w:pPr>
      <w:r>
        <w:rPr>
          <w:spacing w:val="-13"/>
        </w:rPr>
        <w:t>1）三创赛的产学用（BUC）实战赛参赛团队将与</w:t>
      </w:r>
      <w:r>
        <w:rPr>
          <w:spacing w:val="-14"/>
        </w:rPr>
        <w:t>“产学用（BUC）</w:t>
      </w:r>
      <w:r>
        <w:t xml:space="preserve"> </w:t>
      </w:r>
      <w:r>
        <w:rPr>
          <w:spacing w:val="-4"/>
        </w:rPr>
        <w:t>实战赛”平台的本赛区赛事运营服务中心进行衔接，由赛事</w:t>
      </w:r>
      <w:r>
        <w:rPr>
          <w:spacing w:val="-5"/>
        </w:rPr>
        <w:t>运营服务</w:t>
      </w:r>
    </w:p>
    <w:p>
      <w:pPr>
        <w:pStyle w:val="2"/>
        <w:spacing w:line="201" w:lineRule="auto"/>
        <w:ind w:left="67"/>
      </w:pPr>
      <w:r>
        <w:rPr>
          <w:spacing w:val="-3"/>
        </w:rPr>
        <w:t>中心指导参赛团队进行赛事培训手册的学习和操作。</w:t>
      </w:r>
    </w:p>
    <w:p>
      <w:pPr>
        <w:pStyle w:val="2"/>
        <w:spacing w:before="221" w:line="624" w:lineRule="exact"/>
        <w:ind w:left="584"/>
      </w:pPr>
      <w:r>
        <w:rPr>
          <w:spacing w:val="-2"/>
          <w:position w:val="25"/>
        </w:rPr>
        <w:t>2）赛事运营服务中心指导参赛团队搭建部署实战店铺</w:t>
      </w:r>
      <w:r>
        <w:rPr>
          <w:spacing w:val="-16"/>
          <w:position w:val="25"/>
        </w:rPr>
        <w:t xml:space="preserve"> </w:t>
      </w:r>
      <w:r>
        <w:rPr>
          <w:spacing w:val="-2"/>
          <w:position w:val="25"/>
        </w:rPr>
        <w:t>，为参赛</w:t>
      </w:r>
    </w:p>
    <w:p>
      <w:pPr>
        <w:pStyle w:val="2"/>
        <w:spacing w:before="1" w:line="200" w:lineRule="auto"/>
        <w:ind w:left="64"/>
      </w:pPr>
      <w:r>
        <w:rPr>
          <w:spacing w:val="-6"/>
        </w:rPr>
        <w:t>团队提供陪跑服务。</w:t>
      </w:r>
    </w:p>
    <w:p>
      <w:pPr>
        <w:pStyle w:val="2"/>
        <w:spacing w:before="221" w:line="197" w:lineRule="auto"/>
        <w:ind w:right="12"/>
        <w:jc w:val="right"/>
      </w:pPr>
      <w:r>
        <w:rPr>
          <w:spacing w:val="-14"/>
        </w:rPr>
        <w:t>3）参赛团队在“产学用（BUC）实战赛”平台上进行产品的营销。</w:t>
      </w:r>
    </w:p>
    <w:p>
      <w:pPr>
        <w:pStyle w:val="2"/>
        <w:spacing w:before="231" w:line="201" w:lineRule="auto"/>
        <w:ind w:left="580"/>
      </w:pPr>
      <w:r>
        <w:rPr>
          <w:spacing w:val="-10"/>
        </w:rPr>
        <w:t>3.</w:t>
      </w:r>
      <w:r>
        <w:rPr>
          <w:spacing w:val="-37"/>
        </w:rPr>
        <w:t xml:space="preserve"> </w:t>
      </w:r>
      <w:r>
        <w:rPr>
          <w:spacing w:val="-10"/>
        </w:rPr>
        <w:t>比赛形式</w:t>
      </w:r>
    </w:p>
    <w:p>
      <w:pPr>
        <w:pStyle w:val="2"/>
        <w:spacing w:before="221" w:line="624" w:lineRule="exact"/>
        <w:ind w:right="12"/>
        <w:jc w:val="right"/>
      </w:pPr>
      <w:r>
        <w:rPr>
          <w:spacing w:val="-9"/>
          <w:position w:val="25"/>
        </w:rPr>
        <w:t>产学用（BUC）实战赛仍然按校赛、省级赛、国赛三级赛事比赛，</w:t>
      </w:r>
    </w:p>
    <w:p>
      <w:pPr>
        <w:pStyle w:val="2"/>
        <w:spacing w:line="201" w:lineRule="auto"/>
        <w:ind w:left="27"/>
      </w:pPr>
      <w:r>
        <w:rPr>
          <w:spacing w:val="-2"/>
        </w:rPr>
        <w:t>校赛、省级赛与相应的常规赛一起举行。</w:t>
      </w:r>
      <w:r>
        <w:rPr>
          <w:spacing w:val="-47"/>
        </w:rPr>
        <w:t xml:space="preserve"> </w:t>
      </w:r>
      <w:r>
        <w:rPr>
          <w:spacing w:val="-2"/>
        </w:rPr>
        <w:t>国赛独立举行。</w:t>
      </w:r>
    </w:p>
    <w:p>
      <w:pPr>
        <w:pStyle w:val="2"/>
        <w:spacing w:before="219" w:line="312" w:lineRule="auto"/>
        <w:ind w:left="21" w:right="150" w:firstLine="570"/>
      </w:pPr>
      <w:r>
        <w:rPr>
          <w:spacing w:val="-4"/>
        </w:rPr>
        <w:t>参赛团队现场参加各级比赛时需向评委提供《项目报告书》（纸</w:t>
      </w:r>
      <w:r>
        <w:t xml:space="preserve"> </w:t>
      </w:r>
      <w:r>
        <w:rPr>
          <w:spacing w:val="-7"/>
        </w:rPr>
        <w:t>质版、《参赛团队承诺与说明书》附在封二</w:t>
      </w:r>
      <w:r>
        <w:rPr>
          <w:spacing w:val="-29"/>
        </w:rPr>
        <w:t xml:space="preserve"> </w:t>
      </w:r>
      <w:r>
        <w:rPr>
          <w:spacing w:val="-7"/>
        </w:rPr>
        <w:t>）、演讲文稿（PPT</w:t>
      </w:r>
      <w:r>
        <w:rPr>
          <w:spacing w:val="35"/>
        </w:rPr>
        <w:t xml:space="preserve"> </w:t>
      </w:r>
      <w:r>
        <w:rPr>
          <w:spacing w:val="-7"/>
        </w:rPr>
        <w:t>电子</w:t>
      </w:r>
      <w:r>
        <w:t xml:space="preserve"> </w:t>
      </w:r>
      <w:r>
        <w:rPr>
          <w:spacing w:val="-3"/>
        </w:rPr>
        <w:t>版）。小组赛参赛团队答辩时间共 15 分钟，其中团队演讲 8 分</w:t>
      </w:r>
      <w:r>
        <w:rPr>
          <w:spacing w:val="-4"/>
        </w:rPr>
        <w:t>钟(≤</w:t>
      </w:r>
      <w:r>
        <w:t xml:space="preserve"> </w:t>
      </w:r>
      <w:r>
        <w:rPr>
          <w:spacing w:val="-5"/>
        </w:rPr>
        <w:t>8 分钟</w:t>
      </w:r>
      <w:r>
        <w:rPr>
          <w:spacing w:val="-14"/>
        </w:rPr>
        <w:t>）</w:t>
      </w:r>
      <w:r>
        <w:rPr>
          <w:spacing w:val="-25"/>
        </w:rPr>
        <w:t xml:space="preserve"> </w:t>
      </w:r>
      <w:r>
        <w:rPr>
          <w:spacing w:val="-14"/>
        </w:rPr>
        <w:t>，</w:t>
      </w:r>
      <w:r>
        <w:rPr>
          <w:spacing w:val="-5"/>
        </w:rPr>
        <w:t>评委提问与参赛团队回答 7 分钟（ =7 分钟</w:t>
      </w:r>
      <w:r>
        <w:rPr>
          <w:spacing w:val="-14"/>
        </w:rPr>
        <w:t>）</w:t>
      </w:r>
      <w:r>
        <w:rPr>
          <w:spacing w:val="-27"/>
        </w:rPr>
        <w:t xml:space="preserve"> </w:t>
      </w:r>
      <w:r>
        <w:rPr>
          <w:spacing w:val="-14"/>
        </w:rPr>
        <w:t>；</w:t>
      </w:r>
      <w:r>
        <w:rPr>
          <w:spacing w:val="-5"/>
        </w:rPr>
        <w:t>终极赛每</w:t>
      </w:r>
    </w:p>
    <w:p>
      <w:pPr>
        <w:pStyle w:val="2"/>
        <w:spacing w:before="1" w:line="196" w:lineRule="auto"/>
        <w:ind w:left="29"/>
      </w:pPr>
      <w:r>
        <w:rPr>
          <w:spacing w:val="8"/>
        </w:rPr>
        <w:t>个参赛团队做 8 分钟(≤8 分钟）演讲。</w:t>
      </w:r>
    </w:p>
    <w:p>
      <w:pPr>
        <w:spacing w:line="265" w:lineRule="auto"/>
        <w:rPr>
          <w:rFonts w:ascii="Arial"/>
          <w:sz w:val="21"/>
        </w:rPr>
      </w:pPr>
    </w:p>
    <w:p>
      <w:pPr>
        <w:pStyle w:val="2"/>
        <w:spacing w:before="121" w:line="201" w:lineRule="auto"/>
        <w:ind w:left="626"/>
        <w:outlineLvl w:val="0"/>
      </w:pPr>
      <w:r>
        <w:rPr>
          <w:spacing w:val="-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四、评分规则</w:t>
      </w:r>
    </w:p>
    <w:p>
      <w:pPr>
        <w:pStyle w:val="2"/>
        <w:spacing w:before="220" w:line="312" w:lineRule="auto"/>
        <w:ind w:left="30" w:right="150" w:firstLine="570"/>
        <w:jc w:val="both"/>
      </w:pPr>
      <w:r>
        <w:rPr>
          <w:spacing w:val="-5"/>
        </w:rPr>
        <w:t>第十四届三创赛竞赛规则第五十八条规定，在实战赛环节比赛评</w:t>
      </w:r>
      <w:r>
        <w:rPr>
          <w:spacing w:val="18"/>
        </w:rPr>
        <w:t xml:space="preserve"> </w:t>
      </w:r>
      <w:r>
        <w:rPr>
          <w:spacing w:val="-3"/>
        </w:rPr>
        <w:t>分细则中创业项目分值为 45 分（详情见</w:t>
      </w:r>
      <w:r>
        <w:rPr>
          <w:spacing w:val="-4"/>
        </w:rPr>
        <w:t>下表</w:t>
      </w:r>
      <w:r>
        <w:rPr>
          <w:spacing w:val="4"/>
        </w:rPr>
        <w:t>），</w:t>
      </w:r>
      <w:r>
        <w:rPr>
          <w:spacing w:val="-37"/>
        </w:rPr>
        <w:t xml:space="preserve"> </w:t>
      </w:r>
      <w:r>
        <w:rPr>
          <w:spacing w:val="-4"/>
        </w:rPr>
        <w:t>团队在实战赛中的</w:t>
      </w:r>
    </w:p>
    <w:p>
      <w:pPr>
        <w:pStyle w:val="2"/>
        <w:spacing w:before="2" w:line="200" w:lineRule="auto"/>
        <w:ind w:left="29"/>
      </w:pPr>
      <w:r>
        <w:rPr>
          <w:spacing w:val="-1"/>
        </w:rPr>
        <w:t>创业业绩将作为三创赛文档中创业部分的内容。</w:t>
      </w:r>
    </w:p>
    <w:p>
      <w:pPr>
        <w:spacing w:line="200" w:lineRule="auto"/>
        <w:sectPr>
          <w:footerReference r:id="rId9" w:type="default"/>
          <w:pgSz w:w="11906" w:h="16839"/>
          <w:pgMar w:top="1431" w:right="1648" w:bottom="1150" w:left="1785" w:header="0" w:footer="987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7487" w:type="dxa"/>
        <w:tblInd w:w="45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9"/>
        <w:gridCol w:w="3071"/>
        <w:gridCol w:w="1416"/>
        <w:gridCol w:w="142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579" w:type="dxa"/>
            <w:vAlign w:val="top"/>
          </w:tcPr>
          <w:p>
            <w:pPr>
              <w:pStyle w:val="6"/>
              <w:spacing w:before="43" w:line="207" w:lineRule="auto"/>
              <w:ind w:left="378"/>
            </w:pPr>
            <w:r>
              <w:rPr>
                <w:spacing w:val="6"/>
              </w:rPr>
              <w:t>评分项目</w:t>
            </w:r>
          </w:p>
          <w:p>
            <w:pPr>
              <w:pStyle w:val="6"/>
              <w:spacing w:before="16" w:line="187" w:lineRule="auto"/>
              <w:ind w:left="103"/>
            </w:pPr>
            <w:r>
              <w:rPr>
                <w:spacing w:val="5"/>
              </w:rPr>
              <w:t>（5 项积分制）</w:t>
            </w:r>
          </w:p>
        </w:tc>
        <w:tc>
          <w:tcPr>
            <w:tcW w:w="3071" w:type="dxa"/>
            <w:vAlign w:val="top"/>
          </w:tcPr>
          <w:p>
            <w:pPr>
              <w:pStyle w:val="6"/>
              <w:spacing w:before="199" w:line="208" w:lineRule="auto"/>
              <w:ind w:left="1123"/>
            </w:pPr>
            <w:r>
              <w:rPr>
                <w:spacing w:val="6"/>
              </w:rPr>
              <w:t>评分说明</w:t>
            </w:r>
          </w:p>
        </w:tc>
        <w:tc>
          <w:tcPr>
            <w:tcW w:w="1416" w:type="dxa"/>
            <w:vAlign w:val="top"/>
          </w:tcPr>
          <w:p>
            <w:pPr>
              <w:pStyle w:val="6"/>
              <w:spacing w:before="199" w:line="208" w:lineRule="auto"/>
              <w:ind w:left="205"/>
            </w:pPr>
            <w:r>
              <w:rPr>
                <w:spacing w:val="4"/>
              </w:rPr>
              <w:t>常规赛分值</w:t>
            </w:r>
          </w:p>
        </w:tc>
        <w:tc>
          <w:tcPr>
            <w:tcW w:w="1421" w:type="dxa"/>
            <w:vAlign w:val="top"/>
          </w:tcPr>
          <w:p>
            <w:pPr>
              <w:pStyle w:val="6"/>
              <w:spacing w:before="198" w:line="208" w:lineRule="auto"/>
              <w:ind w:left="205"/>
            </w:pPr>
            <w:r>
              <w:rPr>
                <w:spacing w:val="5"/>
              </w:rPr>
              <w:t>实战赛分值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4" w:hRule="atLeast"/>
        </w:trPr>
        <w:tc>
          <w:tcPr>
            <w:tcW w:w="1579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5" w:line="209" w:lineRule="auto"/>
              <w:ind w:left="504"/>
            </w:pPr>
            <w:r>
              <w:rPr>
                <w:spacing w:val="1"/>
              </w:rPr>
              <w:t>1.创新</w:t>
            </w:r>
          </w:p>
        </w:tc>
        <w:tc>
          <w:tcPr>
            <w:tcW w:w="3071" w:type="dxa"/>
            <w:vAlign w:val="top"/>
          </w:tcPr>
          <w:p>
            <w:pPr>
              <w:pStyle w:val="6"/>
              <w:spacing w:before="144" w:line="216" w:lineRule="auto"/>
              <w:ind w:left="115" w:right="65" w:firstLine="2"/>
              <w:jc w:val="both"/>
            </w:pPr>
            <w:r>
              <w:rPr>
                <w:spacing w:val="5"/>
              </w:rPr>
              <w:t>参赛项目具备了明确的创新点：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在新产品</w:t>
            </w:r>
            <w:r>
              <w:rPr>
                <w:spacing w:val="-27"/>
              </w:rPr>
              <w:t xml:space="preserve"> </w:t>
            </w:r>
            <w:r>
              <w:rPr>
                <w:spacing w:val="-1"/>
              </w:rPr>
              <w:t>、新技术</w:t>
            </w:r>
            <w:r>
              <w:rPr>
                <w:spacing w:val="-34"/>
              </w:rPr>
              <w:t xml:space="preserve"> </w:t>
            </w:r>
            <w:r>
              <w:rPr>
                <w:spacing w:val="-1"/>
              </w:rPr>
              <w:t>、新模式、新</w:t>
            </w:r>
            <w:r>
              <w:t xml:space="preserve">  </w:t>
            </w:r>
            <w:r>
              <w:rPr>
                <w:spacing w:val="15"/>
              </w:rPr>
              <w:t>服务等方面至少有</w:t>
            </w:r>
            <w:r>
              <w:rPr>
                <w:spacing w:val="-24"/>
              </w:rPr>
              <w:t xml:space="preserve"> </w:t>
            </w:r>
            <w:r>
              <w:rPr>
                <w:spacing w:val="15"/>
              </w:rPr>
              <w:t xml:space="preserve">一个明确的 </w:t>
            </w:r>
            <w:r>
              <w:rPr>
                <w:spacing w:val="4"/>
              </w:rPr>
              <w:t>创新点。</w:t>
            </w:r>
          </w:p>
        </w:tc>
        <w:tc>
          <w:tcPr>
            <w:tcW w:w="1416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6" w:line="178" w:lineRule="auto"/>
              <w:ind w:left="496"/>
            </w:pPr>
            <w:r>
              <w:rPr>
                <w:spacing w:val="2"/>
              </w:rPr>
              <w:t>0-25</w:t>
            </w:r>
          </w:p>
        </w:tc>
        <w:tc>
          <w:tcPr>
            <w:tcW w:w="1421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6" w:line="178" w:lineRule="auto"/>
              <w:ind w:left="498"/>
            </w:pPr>
            <w:r>
              <w:rPr>
                <w:spacing w:val="1"/>
              </w:rPr>
              <w:t>0-15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5" w:hRule="atLeast"/>
        </w:trPr>
        <w:tc>
          <w:tcPr>
            <w:tcW w:w="1579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6" w:line="210" w:lineRule="auto"/>
              <w:ind w:left="502"/>
            </w:pPr>
            <w:r>
              <w:rPr>
                <w:spacing w:val="2"/>
              </w:rPr>
              <w:t>2.创意</w:t>
            </w:r>
          </w:p>
        </w:tc>
        <w:tc>
          <w:tcPr>
            <w:tcW w:w="3071" w:type="dxa"/>
            <w:vAlign w:val="top"/>
          </w:tcPr>
          <w:p>
            <w:pPr>
              <w:pStyle w:val="6"/>
              <w:spacing w:before="235" w:line="217" w:lineRule="auto"/>
              <w:ind w:left="115" w:right="46" w:hanging="3"/>
              <w:jc w:val="both"/>
            </w:pPr>
            <w:r>
              <w:rPr>
                <w:spacing w:val="3"/>
              </w:rPr>
              <w:t>进行了较好的、创新性的项目商</w:t>
            </w:r>
            <w:r>
              <w:rPr>
                <w:spacing w:val="2"/>
              </w:rPr>
              <w:t xml:space="preserve">  </w:t>
            </w:r>
            <w:r>
              <w:rPr>
                <w:spacing w:val="3"/>
              </w:rPr>
              <w:t>务策划和可行性分析。商务策划</w:t>
            </w:r>
            <w:r>
              <w:t xml:space="preserve">  </w:t>
            </w:r>
            <w:r>
              <w:rPr>
                <w:spacing w:val="5"/>
              </w:rPr>
              <w:t>主要是对业务模式</w:t>
            </w:r>
            <w:r>
              <w:rPr>
                <w:spacing w:val="-27"/>
              </w:rPr>
              <w:t xml:space="preserve"> </w:t>
            </w:r>
            <w:r>
              <w:rPr>
                <w:spacing w:val="5"/>
              </w:rPr>
              <w:t>、营销模式、</w:t>
            </w:r>
            <w:r>
              <w:t xml:space="preserve"> </w:t>
            </w:r>
            <w:r>
              <w:rPr>
                <w:spacing w:val="3"/>
              </w:rPr>
              <w:t>技术模式、财务支持等进行的设</w:t>
            </w:r>
            <w:r>
              <w:t xml:space="preserve">  </w:t>
            </w:r>
            <w:r>
              <w:rPr>
                <w:spacing w:val="3"/>
              </w:rPr>
              <w:t>计。项目可行性分析主要是对经</w:t>
            </w:r>
            <w:r>
              <w:t xml:space="preserve">  </w:t>
            </w:r>
            <w:r>
              <w:rPr>
                <w:spacing w:val="-3"/>
              </w:rPr>
              <w:t>济</w:t>
            </w:r>
            <w:r>
              <w:rPr>
                <w:spacing w:val="-25"/>
              </w:rPr>
              <w:t xml:space="preserve"> </w:t>
            </w:r>
            <w:r>
              <w:rPr>
                <w:spacing w:val="-3"/>
              </w:rPr>
              <w:t>、管理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、技术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、市场等方面的</w:t>
            </w:r>
            <w:r>
              <w:t xml:space="preserve">  </w:t>
            </w:r>
            <w:r>
              <w:rPr>
                <w:spacing w:val="6"/>
              </w:rPr>
              <w:t>可行性分析。</w:t>
            </w:r>
          </w:p>
        </w:tc>
        <w:tc>
          <w:tcPr>
            <w:tcW w:w="1416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6" w:line="178" w:lineRule="auto"/>
              <w:ind w:left="496"/>
            </w:pPr>
            <w:r>
              <w:rPr>
                <w:spacing w:val="2"/>
              </w:rPr>
              <w:t>0-25</w:t>
            </w:r>
          </w:p>
        </w:tc>
        <w:tc>
          <w:tcPr>
            <w:tcW w:w="1421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6" w:line="178" w:lineRule="auto"/>
              <w:ind w:left="498"/>
            </w:pPr>
            <w:r>
              <w:rPr>
                <w:spacing w:val="1"/>
              </w:rPr>
              <w:t>0-15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3" w:hRule="atLeast"/>
        </w:trPr>
        <w:tc>
          <w:tcPr>
            <w:tcW w:w="1579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6" w:line="210" w:lineRule="auto"/>
              <w:ind w:left="500"/>
            </w:pPr>
            <w:r>
              <w:rPr>
                <w:spacing w:val="3"/>
              </w:rPr>
              <w:t>3.创业</w:t>
            </w:r>
          </w:p>
        </w:tc>
        <w:tc>
          <w:tcPr>
            <w:tcW w:w="3071" w:type="dxa"/>
            <w:vAlign w:val="top"/>
          </w:tcPr>
          <w:p>
            <w:pPr>
              <w:pStyle w:val="6"/>
              <w:spacing w:before="124" w:line="217" w:lineRule="auto"/>
              <w:ind w:left="115" w:right="50" w:firstLine="3"/>
              <w:jc w:val="both"/>
            </w:pPr>
            <w:r>
              <w:rPr>
                <w:spacing w:val="2"/>
              </w:rPr>
              <w:t>开展了实践活动，包括（但不限</w:t>
            </w:r>
            <w:r>
              <w:rPr>
                <w:spacing w:val="5"/>
              </w:rPr>
              <w:t xml:space="preserve">  </w:t>
            </w:r>
            <w:r>
              <w:rPr>
                <w:spacing w:val="7"/>
              </w:rPr>
              <w:t>于</w:t>
            </w:r>
            <w:r>
              <w:rPr>
                <w:spacing w:val="-33"/>
              </w:rPr>
              <w:t>）：</w:t>
            </w:r>
            <w:r>
              <w:rPr>
                <w:spacing w:val="7"/>
              </w:rPr>
              <w:t>创业的准备</w:t>
            </w:r>
            <w:r>
              <w:rPr>
                <w:spacing w:val="-34"/>
              </w:rPr>
              <w:t xml:space="preserve"> </w:t>
            </w:r>
            <w:r>
              <w:rPr>
                <w:spacing w:val="7"/>
              </w:rPr>
              <w:t>、注册公司或</w:t>
            </w:r>
            <w:r>
              <w:t xml:space="preserve">  </w:t>
            </w:r>
            <w:r>
              <w:rPr>
                <w:spacing w:val="1"/>
              </w:rPr>
              <w:t>与公司合作</w:t>
            </w:r>
            <w:r>
              <w:rPr>
                <w:spacing w:val="-30"/>
              </w:rPr>
              <w:t xml:space="preserve"> </w:t>
            </w:r>
            <w:r>
              <w:rPr>
                <w:spacing w:val="1"/>
              </w:rPr>
              <w:t>、电商营销、经营效</w:t>
            </w:r>
            <w:r>
              <w:t xml:space="preserve">  </w:t>
            </w:r>
            <w:r>
              <w:rPr>
                <w:spacing w:val="3"/>
              </w:rPr>
              <w:t>果等，并取得了真实的实战成绩</w:t>
            </w:r>
            <w:r>
              <w:t xml:space="preserve">  </w:t>
            </w:r>
            <w:r>
              <w:rPr>
                <w:spacing w:val="3"/>
              </w:rPr>
              <w:t>和成果，实战案例和实战数据需</w:t>
            </w:r>
            <w:r>
              <w:t xml:space="preserve">  </w:t>
            </w:r>
            <w:r>
              <w:rPr>
                <w:spacing w:val="3"/>
              </w:rPr>
              <w:t>要提供相应的佐证材料。实战赛</w:t>
            </w:r>
            <w:r>
              <w:t xml:space="preserve">  </w:t>
            </w:r>
            <w:r>
              <w:rPr>
                <w:spacing w:val="7"/>
              </w:rPr>
              <w:t>成绩由相应的实战赛平台提供。</w:t>
            </w:r>
          </w:p>
        </w:tc>
        <w:tc>
          <w:tcPr>
            <w:tcW w:w="1416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6" w:line="178" w:lineRule="auto"/>
              <w:ind w:left="496"/>
            </w:pPr>
            <w:r>
              <w:rPr>
                <w:spacing w:val="2"/>
              </w:rPr>
              <w:t>0-25</w:t>
            </w:r>
          </w:p>
        </w:tc>
        <w:tc>
          <w:tcPr>
            <w:tcW w:w="1421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6" w:line="178" w:lineRule="auto"/>
              <w:ind w:left="491"/>
            </w:pPr>
            <w:r>
              <w:rPr>
                <w:spacing w:val="4"/>
              </w:rPr>
              <w:t>0-45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</w:trPr>
        <w:tc>
          <w:tcPr>
            <w:tcW w:w="1579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6" w:line="208" w:lineRule="auto"/>
              <w:ind w:left="497"/>
            </w:pPr>
            <w:r>
              <w:rPr>
                <w:spacing w:val="4"/>
              </w:rPr>
              <w:t>4.演讲</w:t>
            </w:r>
          </w:p>
        </w:tc>
        <w:tc>
          <w:tcPr>
            <w:tcW w:w="3071" w:type="dxa"/>
            <w:vAlign w:val="top"/>
          </w:tcPr>
          <w:p>
            <w:pPr>
              <w:pStyle w:val="6"/>
              <w:spacing w:before="109" w:line="215" w:lineRule="auto"/>
              <w:ind w:left="115" w:right="50" w:firstLine="26"/>
              <w:jc w:val="both"/>
            </w:pPr>
            <w:r>
              <w:rPr>
                <w:spacing w:val="1"/>
              </w:rPr>
              <w:t xml:space="preserve">团队组织合理、分工合作、配合  </w:t>
            </w:r>
            <w:r>
              <w:rPr>
                <w:spacing w:val="3"/>
              </w:rPr>
              <w:t>得当；服装整洁，举止文明，表</w:t>
            </w:r>
            <w:r>
              <w:t xml:space="preserve">  </w:t>
            </w:r>
            <w:r>
              <w:rPr>
                <w:spacing w:val="-3"/>
              </w:rPr>
              <w:t>达清楚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；</w:t>
            </w:r>
            <w:r>
              <w:rPr>
                <w:spacing w:val="-39"/>
              </w:rPr>
              <w:t xml:space="preserve"> </w:t>
            </w:r>
            <w:r>
              <w:rPr>
                <w:spacing w:val="-3"/>
              </w:rPr>
              <w:t>有问必答</w:t>
            </w:r>
            <w:r>
              <w:rPr>
                <w:spacing w:val="-21"/>
              </w:rPr>
              <w:t xml:space="preserve"> </w:t>
            </w:r>
            <w:r>
              <w:rPr>
                <w:spacing w:val="-3"/>
              </w:rPr>
              <w:t>，</w:t>
            </w:r>
            <w:r>
              <w:rPr>
                <w:spacing w:val="-20"/>
              </w:rPr>
              <w:t xml:space="preserve"> </w:t>
            </w:r>
            <w:r>
              <w:rPr>
                <w:spacing w:val="-3"/>
              </w:rPr>
              <w:t>回答合理。</w:t>
            </w:r>
          </w:p>
        </w:tc>
        <w:tc>
          <w:tcPr>
            <w:tcW w:w="1416" w:type="dxa"/>
            <w:vAlign w:val="top"/>
          </w:tcPr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6" w:line="178" w:lineRule="auto"/>
              <w:ind w:left="496"/>
            </w:pPr>
            <w:r>
              <w:rPr>
                <w:spacing w:val="1"/>
              </w:rPr>
              <w:t>0-15</w:t>
            </w:r>
          </w:p>
        </w:tc>
        <w:tc>
          <w:tcPr>
            <w:tcW w:w="1421" w:type="dxa"/>
            <w:vAlign w:val="top"/>
          </w:tcPr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6" w:line="178" w:lineRule="auto"/>
              <w:ind w:left="498"/>
            </w:pPr>
            <w:r>
              <w:rPr>
                <w:spacing w:val="1"/>
              </w:rPr>
              <w:t>0-15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2" w:hRule="atLeast"/>
        </w:trPr>
        <w:tc>
          <w:tcPr>
            <w:tcW w:w="1579" w:type="dxa"/>
            <w:vAlign w:val="top"/>
          </w:tcPr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6" w:line="208" w:lineRule="auto"/>
              <w:ind w:left="501"/>
            </w:pPr>
            <w:r>
              <w:rPr>
                <w:spacing w:val="2"/>
              </w:rPr>
              <w:t>5.文案</w:t>
            </w:r>
          </w:p>
        </w:tc>
        <w:tc>
          <w:tcPr>
            <w:tcW w:w="3071" w:type="dxa"/>
            <w:vAlign w:val="top"/>
          </w:tcPr>
          <w:p>
            <w:pPr>
              <w:pStyle w:val="6"/>
              <w:spacing w:before="151" w:line="214" w:lineRule="auto"/>
              <w:ind w:left="116" w:right="28" w:hanging="2"/>
              <w:jc w:val="both"/>
            </w:pPr>
            <w:r>
              <w:rPr>
                <w:spacing w:val="12"/>
              </w:rPr>
              <w:t xml:space="preserve">提交的文案和演讲 </w:t>
            </w:r>
            <w:r>
              <w:t>PPT</w:t>
            </w:r>
            <w:r>
              <w:rPr>
                <w:spacing w:val="22"/>
                <w:w w:val="101"/>
              </w:rPr>
              <w:t xml:space="preserve"> </w:t>
            </w:r>
            <w:r>
              <w:rPr>
                <w:spacing w:val="12"/>
              </w:rPr>
              <w:t>逻辑结</w:t>
            </w:r>
            <w:r>
              <w:t xml:space="preserve">  构合理</w:t>
            </w:r>
            <w:r>
              <w:rPr>
                <w:spacing w:val="-11"/>
              </w:rPr>
              <w:t xml:space="preserve"> </w:t>
            </w:r>
            <w:r>
              <w:t>，</w:t>
            </w:r>
            <w:r>
              <w:rPr>
                <w:spacing w:val="-13"/>
              </w:rPr>
              <w:t xml:space="preserve"> </w:t>
            </w:r>
            <w:r>
              <w:t>内容介绍完整</w:t>
            </w:r>
            <w:r>
              <w:rPr>
                <w:spacing w:val="-35"/>
              </w:rPr>
              <w:t xml:space="preserve"> </w:t>
            </w:r>
            <w:r>
              <w:t xml:space="preserve">、严谨， </w:t>
            </w:r>
            <w:r>
              <w:rPr>
                <w:spacing w:val="-6"/>
              </w:rPr>
              <w:t>文字、图表清晰通顺，附录充分。</w:t>
            </w:r>
          </w:p>
        </w:tc>
        <w:tc>
          <w:tcPr>
            <w:tcW w:w="1416" w:type="dxa"/>
            <w:vAlign w:val="top"/>
          </w:tcPr>
          <w:p>
            <w:pPr>
              <w:spacing w:line="39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6" w:line="176" w:lineRule="auto"/>
              <w:ind w:left="496"/>
            </w:pPr>
            <w:r>
              <w:rPr>
                <w:spacing w:val="1"/>
              </w:rPr>
              <w:t>0-10</w:t>
            </w:r>
          </w:p>
        </w:tc>
        <w:tc>
          <w:tcPr>
            <w:tcW w:w="1421" w:type="dxa"/>
            <w:vAlign w:val="top"/>
          </w:tcPr>
          <w:p>
            <w:pPr>
              <w:spacing w:line="39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6" w:line="176" w:lineRule="auto"/>
              <w:ind w:left="498"/>
            </w:pPr>
            <w:r>
              <w:rPr>
                <w:spacing w:val="1"/>
              </w:rPr>
              <w:t>0-10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650" w:type="dxa"/>
            <w:gridSpan w:val="2"/>
            <w:vAlign w:val="top"/>
          </w:tcPr>
          <w:p>
            <w:pPr>
              <w:pStyle w:val="6"/>
              <w:spacing w:before="43" w:line="188" w:lineRule="auto"/>
              <w:ind w:left="1915"/>
            </w:pPr>
            <w:r>
              <w:rPr>
                <w:spacing w:val="6"/>
              </w:rPr>
              <w:t>合并得分</w:t>
            </w:r>
          </w:p>
        </w:tc>
        <w:tc>
          <w:tcPr>
            <w:tcW w:w="1416" w:type="dxa"/>
            <w:vAlign w:val="top"/>
          </w:tcPr>
          <w:p>
            <w:pPr>
              <w:pStyle w:val="6"/>
              <w:spacing w:before="67" w:line="171" w:lineRule="auto"/>
              <w:ind w:left="445"/>
            </w:pPr>
            <w:r>
              <w:rPr>
                <w:spacing w:val="-2"/>
              </w:rPr>
              <w:t>0-100</w:t>
            </w:r>
          </w:p>
        </w:tc>
        <w:tc>
          <w:tcPr>
            <w:tcW w:w="1421" w:type="dxa"/>
            <w:vAlign w:val="top"/>
          </w:tcPr>
          <w:p>
            <w:pPr>
              <w:pStyle w:val="6"/>
              <w:spacing w:before="67" w:line="171" w:lineRule="auto"/>
              <w:ind w:left="448"/>
            </w:pPr>
            <w:r>
              <w:rPr>
                <w:spacing w:val="-2"/>
              </w:rPr>
              <w:t>0-100</w:t>
            </w:r>
          </w:p>
        </w:tc>
      </w:tr>
    </w:tbl>
    <w:p>
      <w:pPr>
        <w:pStyle w:val="2"/>
        <w:spacing w:before="155" w:line="201" w:lineRule="auto"/>
        <w:ind w:left="586"/>
      </w:pPr>
      <w:r>
        <w:rPr>
          <w:spacing w:val="-3"/>
        </w:rPr>
        <w:t>1.“创业”分指标解释</w:t>
      </w:r>
    </w:p>
    <w:p>
      <w:pPr>
        <w:pStyle w:val="2"/>
        <w:spacing w:before="219" w:line="312" w:lineRule="auto"/>
        <w:ind w:left="30" w:right="13" w:firstLine="558"/>
      </w:pPr>
      <w:r>
        <w:rPr>
          <w:spacing w:val="-4"/>
        </w:rPr>
        <w:t>评分规则“创业”分数根据有效销售额、有效订单数、用户数综</w:t>
      </w:r>
      <w:r>
        <w:rPr>
          <w:spacing w:val="2"/>
        </w:rPr>
        <w:t xml:space="preserve"> </w:t>
      </w:r>
      <w:r>
        <w:rPr>
          <w:spacing w:val="-5"/>
        </w:rPr>
        <w:t>合计算。禁止通过“刷单”等伪造比赛数据</w:t>
      </w:r>
      <w:r>
        <w:rPr>
          <w:spacing w:val="-33"/>
        </w:rPr>
        <w:t xml:space="preserve"> </w:t>
      </w:r>
      <w:r>
        <w:rPr>
          <w:spacing w:val="-6"/>
        </w:rPr>
        <w:t>，一经查实就取消比赛成</w:t>
      </w:r>
    </w:p>
    <w:p>
      <w:pPr>
        <w:pStyle w:val="2"/>
        <w:spacing w:before="1" w:line="200" w:lineRule="auto"/>
        <w:ind w:left="37"/>
      </w:pPr>
      <w:r>
        <w:rPr>
          <w:spacing w:val="-12"/>
        </w:rPr>
        <w:t>绩。</w:t>
      </w:r>
    </w:p>
    <w:p>
      <w:pPr>
        <w:pStyle w:val="2"/>
        <w:spacing w:before="222" w:line="624" w:lineRule="exact"/>
        <w:ind w:right="13"/>
        <w:jc w:val="right"/>
      </w:pPr>
      <w:r>
        <w:rPr>
          <w:spacing w:val="-3"/>
          <w:position w:val="25"/>
        </w:rPr>
        <w:t>1）有效销售额</w:t>
      </w:r>
      <w:r>
        <w:rPr>
          <w:spacing w:val="-29"/>
          <w:position w:val="25"/>
        </w:rPr>
        <w:t xml:space="preserve"> </w:t>
      </w:r>
      <w:r>
        <w:rPr>
          <w:spacing w:val="-3"/>
          <w:position w:val="25"/>
        </w:rPr>
        <w:t>：是指在平台完成整个交易流程1</w:t>
      </w:r>
      <w:r>
        <w:rPr>
          <w:spacing w:val="-4"/>
          <w:position w:val="25"/>
        </w:rPr>
        <w:t>5天后未产生退</w:t>
      </w:r>
    </w:p>
    <w:p>
      <w:pPr>
        <w:pStyle w:val="2"/>
        <w:spacing w:before="1" w:line="200" w:lineRule="auto"/>
        <w:ind w:left="33"/>
      </w:pPr>
      <w:r>
        <w:rPr>
          <w:spacing w:val="-3"/>
        </w:rPr>
        <w:t>款订单的交易额。</w:t>
      </w:r>
    </w:p>
    <w:p>
      <w:pPr>
        <w:pStyle w:val="2"/>
        <w:spacing w:before="222" w:line="197" w:lineRule="auto"/>
        <w:ind w:right="13"/>
        <w:jc w:val="right"/>
      </w:pPr>
      <w:r>
        <w:rPr>
          <w:spacing w:val="-3"/>
        </w:rPr>
        <w:t>2）有效订单数</w:t>
      </w:r>
      <w:r>
        <w:rPr>
          <w:spacing w:val="-29"/>
        </w:rPr>
        <w:t xml:space="preserve"> </w:t>
      </w:r>
      <w:r>
        <w:rPr>
          <w:spacing w:val="-3"/>
        </w:rPr>
        <w:t>：是指在平台完成整个交易流程15天</w:t>
      </w:r>
      <w:r>
        <w:rPr>
          <w:spacing w:val="-4"/>
        </w:rPr>
        <w:t>后未产生退</w:t>
      </w:r>
    </w:p>
    <w:p>
      <w:pPr>
        <w:spacing w:line="197" w:lineRule="auto"/>
        <w:sectPr>
          <w:footerReference r:id="rId10" w:type="default"/>
          <w:pgSz w:w="11906" w:h="16839"/>
          <w:pgMar w:top="1431" w:right="1785" w:bottom="1152" w:left="1785" w:header="0" w:footer="987" w:gutter="0"/>
          <w:cols w:space="720" w:num="1"/>
        </w:sectPr>
      </w:pPr>
    </w:p>
    <w:p>
      <w:pPr>
        <w:pStyle w:val="2"/>
        <w:spacing w:before="163" w:line="200" w:lineRule="auto"/>
        <w:ind w:left="33"/>
      </w:pPr>
      <w:r>
        <w:rPr>
          <w:spacing w:val="-3"/>
        </w:rPr>
        <w:t>款的订单数据。</w:t>
      </w:r>
    </w:p>
    <w:p>
      <w:pPr>
        <w:pStyle w:val="2"/>
        <w:spacing w:before="223" w:line="624" w:lineRule="exact"/>
        <w:ind w:right="58"/>
        <w:jc w:val="right"/>
      </w:pPr>
      <w:r>
        <w:rPr>
          <w:spacing w:val="-3"/>
          <w:position w:val="25"/>
        </w:rPr>
        <w:t>3）有效用户数</w:t>
      </w:r>
      <w:r>
        <w:rPr>
          <w:spacing w:val="-28"/>
          <w:position w:val="25"/>
        </w:rPr>
        <w:t xml:space="preserve"> </w:t>
      </w:r>
      <w:r>
        <w:rPr>
          <w:spacing w:val="-3"/>
          <w:position w:val="25"/>
        </w:rPr>
        <w:t>：是指在平台完成整个交易流程15天后未产生退</w:t>
      </w:r>
    </w:p>
    <w:p>
      <w:pPr>
        <w:pStyle w:val="2"/>
        <w:spacing w:line="200" w:lineRule="auto"/>
        <w:ind w:left="33"/>
      </w:pPr>
      <w:r>
        <w:rPr>
          <w:spacing w:val="-3"/>
        </w:rPr>
        <w:t>款订单的用户数。</w:t>
      </w:r>
    </w:p>
    <w:p>
      <w:pPr>
        <w:pStyle w:val="2"/>
        <w:spacing w:before="223" w:line="624" w:lineRule="exact"/>
        <w:ind w:right="61"/>
        <w:jc w:val="right"/>
      </w:pPr>
      <w:r>
        <w:rPr>
          <w:spacing w:val="5"/>
          <w:position w:val="25"/>
        </w:rPr>
        <w:t>以上有效数据核算时间是从参赛团队开通实战账号权限之日起</w:t>
      </w:r>
    </w:p>
    <w:p>
      <w:pPr>
        <w:pStyle w:val="2"/>
        <w:spacing w:line="201" w:lineRule="auto"/>
        <w:ind w:left="34"/>
      </w:pPr>
      <w:r>
        <w:rPr>
          <w:spacing w:val="-4"/>
        </w:rPr>
        <w:t>开始计算。</w:t>
      </w:r>
    </w:p>
    <w:p>
      <w:pPr>
        <w:pStyle w:val="2"/>
        <w:spacing w:before="221" w:line="201" w:lineRule="auto"/>
        <w:ind w:left="584"/>
      </w:pPr>
      <w:r>
        <w:rPr>
          <w:spacing w:val="-2"/>
        </w:rPr>
        <w:t>2.“创业”分计算规则</w:t>
      </w:r>
    </w:p>
    <w:p>
      <w:pPr>
        <w:pStyle w:val="2"/>
        <w:spacing w:before="222" w:line="200" w:lineRule="auto"/>
        <w:jc w:val="right"/>
      </w:pPr>
      <w:r>
        <w:rPr>
          <w:spacing w:val="-3"/>
        </w:rPr>
        <w:t>团队有效交易额、有效订单数、用户数权重及分值分布见下表。</w:t>
      </w:r>
    </w:p>
    <w:p>
      <w:pPr>
        <w:spacing w:line="69" w:lineRule="exact"/>
      </w:pPr>
    </w:p>
    <w:tbl>
      <w:tblPr>
        <w:tblStyle w:val="5"/>
        <w:tblW w:w="5476" w:type="dxa"/>
        <w:tblInd w:w="142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1"/>
        <w:gridCol w:w="1367"/>
        <w:gridCol w:w="1367"/>
        <w:gridCol w:w="137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71" w:type="dxa"/>
            <w:vAlign w:val="top"/>
          </w:tcPr>
          <w:p>
            <w:pPr>
              <w:pStyle w:val="6"/>
              <w:spacing w:before="181" w:line="202" w:lineRule="auto"/>
              <w:ind w:left="514"/>
              <w:rPr>
                <w:sz w:val="18"/>
                <w:szCs w:val="18"/>
              </w:rPr>
            </w:pPr>
            <w:r>
              <w:rPr>
                <w:color w:val="333333"/>
                <w:spacing w:val="-2"/>
                <w:w w:val="97"/>
                <w:sz w:val="18"/>
                <w:szCs w:val="18"/>
              </w:rPr>
              <w:t>指标</w:t>
            </w:r>
          </w:p>
        </w:tc>
        <w:tc>
          <w:tcPr>
            <w:tcW w:w="1367" w:type="dxa"/>
            <w:vAlign w:val="top"/>
          </w:tcPr>
          <w:p>
            <w:pPr>
              <w:pStyle w:val="6"/>
              <w:spacing w:before="181" w:line="200" w:lineRule="auto"/>
              <w:ind w:left="245"/>
              <w:rPr>
                <w:sz w:val="18"/>
                <w:szCs w:val="18"/>
              </w:rPr>
            </w:pPr>
            <w:r>
              <w:rPr>
                <w:color w:val="333333"/>
                <w:spacing w:val="-3"/>
                <w:sz w:val="18"/>
                <w:szCs w:val="18"/>
              </w:rPr>
              <w:t>有效交易额</w:t>
            </w:r>
          </w:p>
        </w:tc>
        <w:tc>
          <w:tcPr>
            <w:tcW w:w="1367" w:type="dxa"/>
            <w:vAlign w:val="top"/>
          </w:tcPr>
          <w:p>
            <w:pPr>
              <w:pStyle w:val="6"/>
              <w:spacing w:before="181" w:line="200" w:lineRule="auto"/>
              <w:ind w:left="246"/>
              <w:rPr>
                <w:sz w:val="18"/>
                <w:szCs w:val="18"/>
              </w:rPr>
            </w:pPr>
            <w:r>
              <w:rPr>
                <w:color w:val="333333"/>
                <w:spacing w:val="-3"/>
                <w:sz w:val="18"/>
                <w:szCs w:val="18"/>
              </w:rPr>
              <w:t>有效订单数</w:t>
            </w:r>
          </w:p>
        </w:tc>
        <w:tc>
          <w:tcPr>
            <w:tcW w:w="1371" w:type="dxa"/>
            <w:vAlign w:val="top"/>
          </w:tcPr>
          <w:p>
            <w:pPr>
              <w:pStyle w:val="6"/>
              <w:spacing w:before="181" w:line="200" w:lineRule="auto"/>
              <w:ind w:left="247"/>
              <w:rPr>
                <w:sz w:val="18"/>
                <w:szCs w:val="18"/>
              </w:rPr>
            </w:pPr>
            <w:r>
              <w:rPr>
                <w:color w:val="333333"/>
                <w:spacing w:val="-3"/>
                <w:sz w:val="18"/>
                <w:szCs w:val="18"/>
              </w:rPr>
              <w:t>有效用户数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371" w:type="dxa"/>
            <w:vAlign w:val="top"/>
          </w:tcPr>
          <w:p>
            <w:pPr>
              <w:pStyle w:val="6"/>
              <w:spacing w:before="177" w:line="201" w:lineRule="auto"/>
              <w:ind w:left="512"/>
              <w:rPr>
                <w:sz w:val="18"/>
                <w:szCs w:val="18"/>
              </w:rPr>
            </w:pPr>
            <w:r>
              <w:rPr>
                <w:color w:val="333333"/>
                <w:spacing w:val="-4"/>
                <w:w w:val="99"/>
                <w:sz w:val="18"/>
                <w:szCs w:val="18"/>
              </w:rPr>
              <w:t>权重</w:t>
            </w:r>
          </w:p>
        </w:tc>
        <w:tc>
          <w:tcPr>
            <w:tcW w:w="1367" w:type="dxa"/>
            <w:vAlign w:val="top"/>
          </w:tcPr>
          <w:p>
            <w:pPr>
              <w:pStyle w:val="6"/>
              <w:spacing w:before="178" w:line="218" w:lineRule="auto"/>
              <w:ind w:left="550"/>
              <w:rPr>
                <w:sz w:val="18"/>
                <w:szCs w:val="18"/>
              </w:rPr>
            </w:pPr>
            <w:r>
              <w:rPr>
                <w:color w:val="333333"/>
                <w:spacing w:val="-15"/>
                <w:sz w:val="18"/>
                <w:szCs w:val="18"/>
              </w:rPr>
              <w:t>50%</w:t>
            </w:r>
          </w:p>
        </w:tc>
        <w:tc>
          <w:tcPr>
            <w:tcW w:w="1367" w:type="dxa"/>
            <w:vAlign w:val="top"/>
          </w:tcPr>
          <w:p>
            <w:pPr>
              <w:pStyle w:val="6"/>
              <w:spacing w:before="178" w:line="218" w:lineRule="auto"/>
              <w:ind w:left="550"/>
              <w:rPr>
                <w:sz w:val="18"/>
                <w:szCs w:val="18"/>
              </w:rPr>
            </w:pPr>
            <w:r>
              <w:rPr>
                <w:color w:val="333333"/>
                <w:spacing w:val="-14"/>
                <w:sz w:val="18"/>
                <w:szCs w:val="18"/>
              </w:rPr>
              <w:t>20%</w:t>
            </w:r>
          </w:p>
        </w:tc>
        <w:tc>
          <w:tcPr>
            <w:tcW w:w="1371" w:type="dxa"/>
            <w:vAlign w:val="top"/>
          </w:tcPr>
          <w:p>
            <w:pPr>
              <w:pStyle w:val="6"/>
              <w:spacing w:before="178" w:line="218" w:lineRule="auto"/>
              <w:ind w:left="549"/>
              <w:rPr>
                <w:sz w:val="18"/>
                <w:szCs w:val="18"/>
              </w:rPr>
            </w:pPr>
            <w:r>
              <w:rPr>
                <w:color w:val="333333"/>
                <w:spacing w:val="-13"/>
                <w:sz w:val="18"/>
                <w:szCs w:val="18"/>
              </w:rPr>
              <w:t>30%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71" w:type="dxa"/>
            <w:vAlign w:val="top"/>
          </w:tcPr>
          <w:p>
            <w:pPr>
              <w:pStyle w:val="6"/>
              <w:spacing w:before="179" w:line="201" w:lineRule="auto"/>
              <w:ind w:left="513"/>
              <w:rPr>
                <w:sz w:val="18"/>
                <w:szCs w:val="18"/>
              </w:rPr>
            </w:pPr>
            <w:r>
              <w:rPr>
                <w:color w:val="333333"/>
                <w:spacing w:val="-2"/>
                <w:w w:val="98"/>
                <w:sz w:val="18"/>
                <w:szCs w:val="18"/>
              </w:rPr>
              <w:t>分值</w:t>
            </w:r>
          </w:p>
        </w:tc>
        <w:tc>
          <w:tcPr>
            <w:tcW w:w="1367" w:type="dxa"/>
            <w:vAlign w:val="top"/>
          </w:tcPr>
          <w:p>
            <w:pPr>
              <w:pStyle w:val="6"/>
              <w:spacing w:before="201" w:line="172" w:lineRule="auto"/>
              <w:ind w:left="528"/>
              <w:rPr>
                <w:sz w:val="18"/>
                <w:szCs w:val="18"/>
              </w:rPr>
            </w:pPr>
            <w:r>
              <w:rPr>
                <w:color w:val="333333"/>
                <w:spacing w:val="-8"/>
                <w:sz w:val="18"/>
                <w:szCs w:val="18"/>
              </w:rPr>
              <w:t>22.5</w:t>
            </w:r>
          </w:p>
        </w:tc>
        <w:tc>
          <w:tcPr>
            <w:tcW w:w="1367" w:type="dxa"/>
            <w:vAlign w:val="top"/>
          </w:tcPr>
          <w:p>
            <w:pPr>
              <w:pStyle w:val="6"/>
              <w:spacing w:before="200" w:line="174" w:lineRule="auto"/>
              <w:ind w:left="644"/>
              <w:rPr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9</w:t>
            </w:r>
          </w:p>
        </w:tc>
        <w:tc>
          <w:tcPr>
            <w:tcW w:w="1371" w:type="dxa"/>
            <w:vAlign w:val="top"/>
          </w:tcPr>
          <w:p>
            <w:pPr>
              <w:pStyle w:val="6"/>
              <w:spacing w:before="200" w:line="173" w:lineRule="auto"/>
              <w:ind w:left="531"/>
              <w:rPr>
                <w:sz w:val="18"/>
                <w:szCs w:val="18"/>
              </w:rPr>
            </w:pPr>
            <w:r>
              <w:rPr>
                <w:color w:val="333333"/>
                <w:spacing w:val="-9"/>
                <w:sz w:val="18"/>
                <w:szCs w:val="18"/>
              </w:rPr>
              <w:t>13.5</w:t>
            </w:r>
          </w:p>
        </w:tc>
      </w:tr>
    </w:tbl>
    <w:p>
      <w:pPr>
        <w:pStyle w:val="2"/>
        <w:spacing w:before="156" w:line="200" w:lineRule="auto"/>
        <w:ind w:left="589"/>
      </w:pPr>
      <w:r>
        <w:rPr>
          <w:spacing w:val="-2"/>
        </w:rPr>
        <w:t>分数计算举例如下：</w:t>
      </w:r>
    </w:p>
    <w:p>
      <w:pPr>
        <w:spacing w:line="68" w:lineRule="exact"/>
      </w:pPr>
    </w:p>
    <w:tbl>
      <w:tblPr>
        <w:tblStyle w:val="5"/>
        <w:tblW w:w="5367" w:type="dxa"/>
        <w:tblInd w:w="148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1235"/>
        <w:gridCol w:w="1151"/>
        <w:gridCol w:w="157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407" w:type="dxa"/>
            <w:vAlign w:val="top"/>
          </w:tcPr>
          <w:p>
            <w:pPr>
              <w:pStyle w:val="6"/>
              <w:spacing w:before="179" w:line="202" w:lineRule="auto"/>
              <w:ind w:left="553"/>
              <w:rPr>
                <w:sz w:val="18"/>
                <w:szCs w:val="18"/>
              </w:rPr>
            </w:pPr>
            <w:r>
              <w:rPr>
                <w:color w:val="333333"/>
                <w:spacing w:val="-14"/>
                <w:w w:val="98"/>
                <w:sz w:val="18"/>
                <w:szCs w:val="18"/>
              </w:rPr>
              <w:t>团队</w:t>
            </w:r>
          </w:p>
        </w:tc>
        <w:tc>
          <w:tcPr>
            <w:tcW w:w="1235" w:type="dxa"/>
            <w:vAlign w:val="top"/>
          </w:tcPr>
          <w:p>
            <w:pPr>
              <w:pStyle w:val="6"/>
              <w:spacing w:before="179" w:line="200" w:lineRule="auto"/>
              <w:ind w:left="362"/>
              <w:rPr>
                <w:sz w:val="18"/>
                <w:szCs w:val="18"/>
              </w:rPr>
            </w:pPr>
            <w:r>
              <w:rPr>
                <w:color w:val="333333"/>
                <w:spacing w:val="-5"/>
                <w:w w:val="99"/>
                <w:sz w:val="18"/>
                <w:szCs w:val="18"/>
              </w:rPr>
              <w:t>交易额</w:t>
            </w:r>
          </w:p>
        </w:tc>
        <w:tc>
          <w:tcPr>
            <w:tcW w:w="1151" w:type="dxa"/>
            <w:vAlign w:val="top"/>
          </w:tcPr>
          <w:p>
            <w:pPr>
              <w:pStyle w:val="6"/>
              <w:spacing w:before="179" w:line="200" w:lineRule="auto"/>
              <w:ind w:left="312"/>
              <w:rPr>
                <w:sz w:val="18"/>
                <w:szCs w:val="18"/>
              </w:rPr>
            </w:pPr>
            <w:r>
              <w:rPr>
                <w:color w:val="333333"/>
                <w:spacing w:val="-4"/>
                <w:sz w:val="18"/>
                <w:szCs w:val="18"/>
              </w:rPr>
              <w:t>订单数</w:t>
            </w:r>
          </w:p>
        </w:tc>
        <w:tc>
          <w:tcPr>
            <w:tcW w:w="1574" w:type="dxa"/>
            <w:vAlign w:val="top"/>
          </w:tcPr>
          <w:p>
            <w:pPr>
              <w:pStyle w:val="6"/>
              <w:spacing w:before="179" w:line="200" w:lineRule="auto"/>
              <w:ind w:left="524"/>
              <w:rPr>
                <w:sz w:val="18"/>
                <w:szCs w:val="18"/>
              </w:rPr>
            </w:pPr>
            <w:r>
              <w:rPr>
                <w:color w:val="333333"/>
                <w:spacing w:val="-4"/>
                <w:sz w:val="18"/>
                <w:szCs w:val="18"/>
              </w:rPr>
              <w:t>用户数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07" w:type="dxa"/>
            <w:vAlign w:val="top"/>
          </w:tcPr>
          <w:p>
            <w:pPr>
              <w:pStyle w:val="6"/>
              <w:spacing w:before="174" w:line="202" w:lineRule="auto"/>
              <w:ind w:left="464"/>
              <w:rPr>
                <w:sz w:val="18"/>
                <w:szCs w:val="18"/>
              </w:rPr>
            </w:pPr>
            <w:r>
              <w:rPr>
                <w:color w:val="333333"/>
                <w:spacing w:val="-14"/>
                <w:w w:val="97"/>
                <w:sz w:val="18"/>
                <w:szCs w:val="18"/>
              </w:rPr>
              <w:t>a</w:t>
            </w:r>
            <w:r>
              <w:rPr>
                <w:color w:val="333333"/>
                <w:spacing w:val="23"/>
                <w:w w:val="101"/>
                <w:sz w:val="18"/>
                <w:szCs w:val="18"/>
              </w:rPr>
              <w:t xml:space="preserve"> </w:t>
            </w:r>
            <w:r>
              <w:rPr>
                <w:color w:val="333333"/>
                <w:spacing w:val="-14"/>
                <w:w w:val="97"/>
                <w:sz w:val="18"/>
                <w:szCs w:val="18"/>
              </w:rPr>
              <w:t>团队</w:t>
            </w:r>
          </w:p>
        </w:tc>
        <w:tc>
          <w:tcPr>
            <w:tcW w:w="1235" w:type="dxa"/>
            <w:vAlign w:val="top"/>
          </w:tcPr>
          <w:p>
            <w:pPr>
              <w:pStyle w:val="6"/>
              <w:spacing w:before="195" w:line="173" w:lineRule="auto"/>
              <w:ind w:left="486"/>
              <w:rPr>
                <w:sz w:val="18"/>
                <w:szCs w:val="18"/>
              </w:rPr>
            </w:pPr>
            <w:r>
              <w:rPr>
                <w:color w:val="333333"/>
                <w:spacing w:val="-13"/>
                <w:sz w:val="18"/>
                <w:szCs w:val="18"/>
              </w:rPr>
              <w:t>300</w:t>
            </w:r>
          </w:p>
        </w:tc>
        <w:tc>
          <w:tcPr>
            <w:tcW w:w="1151" w:type="dxa"/>
            <w:vAlign w:val="top"/>
          </w:tcPr>
          <w:p>
            <w:pPr>
              <w:pStyle w:val="6"/>
              <w:spacing w:before="196" w:line="173" w:lineRule="auto"/>
              <w:ind w:left="493"/>
              <w:rPr>
                <w:sz w:val="18"/>
                <w:szCs w:val="18"/>
              </w:rPr>
            </w:pPr>
            <w:r>
              <w:rPr>
                <w:color w:val="333333"/>
                <w:spacing w:val="-13"/>
                <w:sz w:val="18"/>
                <w:szCs w:val="18"/>
              </w:rPr>
              <w:t>50</w:t>
            </w:r>
          </w:p>
        </w:tc>
        <w:tc>
          <w:tcPr>
            <w:tcW w:w="1574" w:type="dxa"/>
            <w:vAlign w:val="top"/>
          </w:tcPr>
          <w:p>
            <w:pPr>
              <w:pStyle w:val="6"/>
              <w:spacing w:before="195" w:line="173" w:lineRule="auto"/>
              <w:ind w:left="656"/>
              <w:rPr>
                <w:sz w:val="18"/>
                <w:szCs w:val="18"/>
              </w:rPr>
            </w:pPr>
            <w:r>
              <w:rPr>
                <w:color w:val="333333"/>
                <w:spacing w:val="-13"/>
                <w:sz w:val="18"/>
                <w:szCs w:val="18"/>
              </w:rPr>
              <w:t>300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07" w:type="dxa"/>
            <w:vAlign w:val="top"/>
          </w:tcPr>
          <w:p>
            <w:pPr>
              <w:pStyle w:val="6"/>
              <w:spacing w:before="177" w:line="202" w:lineRule="auto"/>
              <w:ind w:left="466"/>
              <w:rPr>
                <w:sz w:val="18"/>
                <w:szCs w:val="18"/>
              </w:rPr>
            </w:pPr>
            <w:r>
              <w:rPr>
                <w:color w:val="333333"/>
                <w:spacing w:val="-15"/>
                <w:w w:val="95"/>
                <w:sz w:val="18"/>
                <w:szCs w:val="18"/>
              </w:rPr>
              <w:t>b</w:t>
            </w:r>
            <w:r>
              <w:rPr>
                <w:color w:val="333333"/>
                <w:spacing w:val="23"/>
                <w:sz w:val="18"/>
                <w:szCs w:val="18"/>
              </w:rPr>
              <w:t xml:space="preserve"> </w:t>
            </w:r>
            <w:r>
              <w:rPr>
                <w:color w:val="333333"/>
                <w:spacing w:val="-15"/>
                <w:w w:val="95"/>
                <w:sz w:val="18"/>
                <w:szCs w:val="18"/>
              </w:rPr>
              <w:t>团队</w:t>
            </w:r>
          </w:p>
        </w:tc>
        <w:tc>
          <w:tcPr>
            <w:tcW w:w="1235" w:type="dxa"/>
            <w:vAlign w:val="top"/>
          </w:tcPr>
          <w:p>
            <w:pPr>
              <w:pStyle w:val="6"/>
              <w:spacing w:before="199" w:line="173" w:lineRule="auto"/>
              <w:ind w:left="449"/>
              <w:rPr>
                <w:sz w:val="18"/>
                <w:szCs w:val="18"/>
              </w:rPr>
            </w:pPr>
            <w:r>
              <w:rPr>
                <w:color w:val="333333"/>
                <w:spacing w:val="-17"/>
                <w:sz w:val="18"/>
                <w:szCs w:val="18"/>
              </w:rPr>
              <w:t>1500</w:t>
            </w:r>
          </w:p>
        </w:tc>
        <w:tc>
          <w:tcPr>
            <w:tcW w:w="1151" w:type="dxa"/>
            <w:vAlign w:val="top"/>
          </w:tcPr>
          <w:p>
            <w:pPr>
              <w:pStyle w:val="6"/>
              <w:spacing w:before="199" w:line="172" w:lineRule="auto"/>
              <w:ind w:left="487"/>
              <w:rPr>
                <w:sz w:val="18"/>
                <w:szCs w:val="18"/>
              </w:rPr>
            </w:pPr>
            <w:r>
              <w:rPr>
                <w:color w:val="333333"/>
                <w:spacing w:val="-9"/>
                <w:sz w:val="18"/>
                <w:szCs w:val="18"/>
              </w:rPr>
              <w:t>80</w:t>
            </w:r>
          </w:p>
        </w:tc>
        <w:tc>
          <w:tcPr>
            <w:tcW w:w="1574" w:type="dxa"/>
            <w:vAlign w:val="top"/>
          </w:tcPr>
          <w:p>
            <w:pPr>
              <w:pStyle w:val="6"/>
              <w:spacing w:before="199" w:line="171" w:lineRule="auto"/>
              <w:ind w:left="656"/>
              <w:rPr>
                <w:sz w:val="18"/>
                <w:szCs w:val="18"/>
              </w:rPr>
            </w:pPr>
            <w:r>
              <w:rPr>
                <w:color w:val="333333"/>
                <w:spacing w:val="-11"/>
                <w:w w:val="99"/>
                <w:sz w:val="18"/>
                <w:szCs w:val="18"/>
              </w:rPr>
              <w:t>400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07" w:type="dxa"/>
            <w:vAlign w:val="top"/>
          </w:tcPr>
          <w:p>
            <w:pPr>
              <w:pStyle w:val="6"/>
              <w:spacing w:before="178" w:line="202" w:lineRule="auto"/>
              <w:ind w:left="464"/>
              <w:rPr>
                <w:sz w:val="18"/>
                <w:szCs w:val="18"/>
              </w:rPr>
            </w:pPr>
            <w:r>
              <w:rPr>
                <w:color w:val="333333"/>
                <w:spacing w:val="-15"/>
                <w:w w:val="99"/>
                <w:sz w:val="18"/>
                <w:szCs w:val="18"/>
              </w:rPr>
              <w:t>c</w:t>
            </w:r>
            <w:r>
              <w:rPr>
                <w:color w:val="333333"/>
                <w:spacing w:val="23"/>
                <w:sz w:val="18"/>
                <w:szCs w:val="18"/>
              </w:rPr>
              <w:t xml:space="preserve"> </w:t>
            </w:r>
            <w:r>
              <w:rPr>
                <w:color w:val="333333"/>
                <w:spacing w:val="-15"/>
                <w:w w:val="99"/>
                <w:sz w:val="18"/>
                <w:szCs w:val="18"/>
              </w:rPr>
              <w:t>团队</w:t>
            </w:r>
          </w:p>
        </w:tc>
        <w:tc>
          <w:tcPr>
            <w:tcW w:w="1235" w:type="dxa"/>
            <w:vAlign w:val="top"/>
          </w:tcPr>
          <w:p>
            <w:pPr>
              <w:pStyle w:val="6"/>
              <w:spacing w:before="198" w:line="173" w:lineRule="auto"/>
              <w:ind w:left="445"/>
              <w:rPr>
                <w:sz w:val="18"/>
                <w:szCs w:val="18"/>
              </w:rPr>
            </w:pPr>
            <w:r>
              <w:rPr>
                <w:color w:val="333333"/>
                <w:spacing w:val="-15"/>
                <w:w w:val="99"/>
                <w:sz w:val="18"/>
                <w:szCs w:val="18"/>
              </w:rPr>
              <w:t>6000</w:t>
            </w:r>
          </w:p>
        </w:tc>
        <w:tc>
          <w:tcPr>
            <w:tcW w:w="1151" w:type="dxa"/>
            <w:vAlign w:val="top"/>
          </w:tcPr>
          <w:p>
            <w:pPr>
              <w:pStyle w:val="6"/>
              <w:spacing w:before="200" w:line="171" w:lineRule="auto"/>
              <w:ind w:left="450"/>
              <w:rPr>
                <w:sz w:val="18"/>
                <w:szCs w:val="18"/>
              </w:rPr>
            </w:pPr>
            <w:r>
              <w:rPr>
                <w:color w:val="333333"/>
                <w:spacing w:val="-15"/>
                <w:sz w:val="18"/>
                <w:szCs w:val="18"/>
              </w:rPr>
              <w:t>120</w:t>
            </w:r>
          </w:p>
        </w:tc>
        <w:tc>
          <w:tcPr>
            <w:tcW w:w="1574" w:type="dxa"/>
            <w:vAlign w:val="top"/>
          </w:tcPr>
          <w:p>
            <w:pPr>
              <w:pStyle w:val="6"/>
              <w:spacing w:before="199" w:line="173" w:lineRule="auto"/>
              <w:ind w:left="657"/>
              <w:rPr>
                <w:sz w:val="18"/>
                <w:szCs w:val="18"/>
              </w:rPr>
            </w:pPr>
            <w:r>
              <w:rPr>
                <w:color w:val="333333"/>
                <w:spacing w:val="-15"/>
                <w:sz w:val="18"/>
                <w:szCs w:val="18"/>
              </w:rPr>
              <w:t>500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07" w:type="dxa"/>
            <w:vAlign w:val="top"/>
          </w:tcPr>
          <w:p>
            <w:pPr>
              <w:pStyle w:val="6"/>
              <w:spacing w:before="179" w:line="202" w:lineRule="auto"/>
              <w:ind w:left="460"/>
              <w:rPr>
                <w:sz w:val="18"/>
                <w:szCs w:val="18"/>
              </w:rPr>
            </w:pPr>
            <w:r>
              <w:rPr>
                <w:color w:val="333333"/>
                <w:spacing w:val="-15"/>
                <w:w w:val="96"/>
                <w:sz w:val="18"/>
                <w:szCs w:val="18"/>
              </w:rPr>
              <w:t>d</w:t>
            </w:r>
            <w:r>
              <w:rPr>
                <w:color w:val="333333"/>
                <w:spacing w:val="24"/>
                <w:sz w:val="18"/>
                <w:szCs w:val="18"/>
              </w:rPr>
              <w:t xml:space="preserve"> </w:t>
            </w:r>
            <w:r>
              <w:rPr>
                <w:color w:val="333333"/>
                <w:spacing w:val="-15"/>
                <w:w w:val="96"/>
                <w:sz w:val="18"/>
                <w:szCs w:val="18"/>
              </w:rPr>
              <w:t>团队</w:t>
            </w:r>
          </w:p>
        </w:tc>
        <w:tc>
          <w:tcPr>
            <w:tcW w:w="1235" w:type="dxa"/>
            <w:vAlign w:val="top"/>
          </w:tcPr>
          <w:p>
            <w:pPr>
              <w:pStyle w:val="6"/>
              <w:spacing w:before="199" w:line="173" w:lineRule="auto"/>
              <w:ind w:left="443"/>
              <w:rPr>
                <w:sz w:val="18"/>
                <w:szCs w:val="18"/>
              </w:rPr>
            </w:pPr>
            <w:r>
              <w:rPr>
                <w:color w:val="333333"/>
                <w:spacing w:val="-15"/>
                <w:sz w:val="18"/>
                <w:szCs w:val="18"/>
              </w:rPr>
              <w:t>3000</w:t>
            </w:r>
          </w:p>
        </w:tc>
        <w:tc>
          <w:tcPr>
            <w:tcW w:w="1151" w:type="dxa"/>
            <w:vAlign w:val="top"/>
          </w:tcPr>
          <w:p>
            <w:pPr>
              <w:pStyle w:val="6"/>
              <w:spacing w:before="199" w:line="173" w:lineRule="auto"/>
              <w:ind w:left="407"/>
              <w:rPr>
                <w:sz w:val="18"/>
                <w:szCs w:val="18"/>
              </w:rPr>
            </w:pPr>
            <w:r>
              <w:rPr>
                <w:color w:val="333333"/>
                <w:spacing w:val="-16"/>
                <w:sz w:val="18"/>
                <w:szCs w:val="18"/>
              </w:rPr>
              <w:t>1300</w:t>
            </w:r>
          </w:p>
        </w:tc>
        <w:tc>
          <w:tcPr>
            <w:tcW w:w="1574" w:type="dxa"/>
            <w:vAlign w:val="top"/>
          </w:tcPr>
          <w:p>
            <w:pPr>
              <w:pStyle w:val="6"/>
              <w:spacing w:before="200" w:line="172" w:lineRule="auto"/>
              <w:ind w:left="654"/>
              <w:rPr>
                <w:sz w:val="18"/>
                <w:szCs w:val="18"/>
              </w:rPr>
            </w:pPr>
            <w:r>
              <w:rPr>
                <w:color w:val="333333"/>
                <w:spacing w:val="-12"/>
                <w:sz w:val="18"/>
                <w:szCs w:val="18"/>
              </w:rPr>
              <w:t>800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407" w:type="dxa"/>
            <w:vAlign w:val="top"/>
          </w:tcPr>
          <w:p>
            <w:pPr>
              <w:pStyle w:val="6"/>
              <w:spacing w:before="179" w:line="202" w:lineRule="auto"/>
              <w:ind w:left="460"/>
              <w:rPr>
                <w:sz w:val="18"/>
                <w:szCs w:val="18"/>
              </w:rPr>
            </w:pPr>
            <w:r>
              <w:rPr>
                <w:color w:val="333333"/>
                <w:spacing w:val="-14"/>
                <w:w w:val="97"/>
                <w:sz w:val="18"/>
                <w:szCs w:val="18"/>
              </w:rPr>
              <w:t>e</w:t>
            </w:r>
            <w:r>
              <w:rPr>
                <w:color w:val="333333"/>
                <w:spacing w:val="26"/>
                <w:w w:val="101"/>
                <w:sz w:val="18"/>
                <w:szCs w:val="18"/>
              </w:rPr>
              <w:t xml:space="preserve"> </w:t>
            </w:r>
            <w:r>
              <w:rPr>
                <w:color w:val="333333"/>
                <w:spacing w:val="-14"/>
                <w:w w:val="97"/>
                <w:sz w:val="18"/>
                <w:szCs w:val="18"/>
              </w:rPr>
              <w:t>团队</w:t>
            </w:r>
          </w:p>
        </w:tc>
        <w:tc>
          <w:tcPr>
            <w:tcW w:w="1235" w:type="dxa"/>
            <w:vAlign w:val="top"/>
          </w:tcPr>
          <w:p>
            <w:pPr>
              <w:pStyle w:val="6"/>
              <w:spacing w:before="201" w:line="171" w:lineRule="auto"/>
              <w:ind w:left="440"/>
              <w:rPr>
                <w:sz w:val="18"/>
                <w:szCs w:val="18"/>
              </w:rPr>
            </w:pPr>
            <w:r>
              <w:rPr>
                <w:color w:val="333333"/>
                <w:spacing w:val="-13"/>
                <w:sz w:val="18"/>
                <w:szCs w:val="18"/>
              </w:rPr>
              <w:t>4200</w:t>
            </w:r>
          </w:p>
        </w:tc>
        <w:tc>
          <w:tcPr>
            <w:tcW w:w="1151" w:type="dxa"/>
            <w:vAlign w:val="top"/>
          </w:tcPr>
          <w:p>
            <w:pPr>
              <w:pStyle w:val="6"/>
              <w:spacing w:before="200" w:line="173" w:lineRule="auto"/>
              <w:ind w:left="402"/>
              <w:rPr>
                <w:sz w:val="18"/>
                <w:szCs w:val="18"/>
              </w:rPr>
            </w:pPr>
            <w:r>
              <w:rPr>
                <w:color w:val="333333"/>
                <w:spacing w:val="-14"/>
                <w:sz w:val="18"/>
                <w:szCs w:val="18"/>
              </w:rPr>
              <w:t>1450</w:t>
            </w:r>
          </w:p>
        </w:tc>
        <w:tc>
          <w:tcPr>
            <w:tcW w:w="1574" w:type="dxa"/>
            <w:vAlign w:val="top"/>
          </w:tcPr>
          <w:p>
            <w:pPr>
              <w:pStyle w:val="6"/>
              <w:spacing w:before="201" w:line="171" w:lineRule="auto"/>
              <w:ind w:left="656"/>
              <w:rPr>
                <w:sz w:val="18"/>
                <w:szCs w:val="18"/>
              </w:rPr>
            </w:pPr>
            <w:r>
              <w:rPr>
                <w:color w:val="333333"/>
                <w:spacing w:val="-11"/>
                <w:w w:val="99"/>
                <w:sz w:val="18"/>
                <w:szCs w:val="18"/>
              </w:rPr>
              <w:t>400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407" w:type="dxa"/>
            <w:vAlign w:val="top"/>
          </w:tcPr>
          <w:p>
            <w:pPr>
              <w:pStyle w:val="6"/>
              <w:spacing w:before="179" w:line="200" w:lineRule="auto"/>
              <w:ind w:left="261"/>
              <w:rPr>
                <w:sz w:val="18"/>
                <w:szCs w:val="18"/>
              </w:rPr>
            </w:pPr>
            <w:r>
              <w:rPr>
                <w:color w:val="333333"/>
                <w:spacing w:val="-2"/>
                <w:sz w:val="18"/>
                <w:szCs w:val="18"/>
              </w:rPr>
              <w:t>各列最大数</w:t>
            </w:r>
          </w:p>
        </w:tc>
        <w:tc>
          <w:tcPr>
            <w:tcW w:w="1235" w:type="dxa"/>
            <w:vAlign w:val="top"/>
          </w:tcPr>
          <w:p>
            <w:pPr>
              <w:pStyle w:val="6"/>
              <w:spacing w:before="199" w:line="173" w:lineRule="auto"/>
              <w:ind w:left="445"/>
              <w:rPr>
                <w:sz w:val="18"/>
                <w:szCs w:val="18"/>
              </w:rPr>
            </w:pPr>
            <w:r>
              <w:rPr>
                <w:color w:val="333333"/>
                <w:spacing w:val="-15"/>
                <w:w w:val="99"/>
                <w:sz w:val="18"/>
                <w:szCs w:val="18"/>
              </w:rPr>
              <w:t>6000</w:t>
            </w:r>
          </w:p>
        </w:tc>
        <w:tc>
          <w:tcPr>
            <w:tcW w:w="1151" w:type="dxa"/>
            <w:vAlign w:val="top"/>
          </w:tcPr>
          <w:p>
            <w:pPr>
              <w:pStyle w:val="6"/>
              <w:spacing w:before="200" w:line="173" w:lineRule="auto"/>
              <w:ind w:left="402"/>
              <w:rPr>
                <w:sz w:val="18"/>
                <w:szCs w:val="18"/>
              </w:rPr>
            </w:pPr>
            <w:r>
              <w:rPr>
                <w:color w:val="333333"/>
                <w:spacing w:val="-14"/>
                <w:sz w:val="18"/>
                <w:szCs w:val="18"/>
              </w:rPr>
              <w:t>1450</w:t>
            </w:r>
          </w:p>
        </w:tc>
        <w:tc>
          <w:tcPr>
            <w:tcW w:w="1574" w:type="dxa"/>
            <w:vAlign w:val="top"/>
          </w:tcPr>
          <w:p>
            <w:pPr>
              <w:pStyle w:val="6"/>
              <w:spacing w:before="200" w:line="172" w:lineRule="auto"/>
              <w:ind w:left="654"/>
              <w:rPr>
                <w:sz w:val="18"/>
                <w:szCs w:val="18"/>
              </w:rPr>
            </w:pPr>
            <w:r>
              <w:rPr>
                <w:color w:val="333333"/>
                <w:spacing w:val="-12"/>
                <w:sz w:val="18"/>
                <w:szCs w:val="18"/>
              </w:rPr>
              <w:t>800</w:t>
            </w:r>
          </w:p>
        </w:tc>
      </w:tr>
    </w:tbl>
    <w:p>
      <w:pPr>
        <w:spacing w:line="326" w:lineRule="auto"/>
        <w:rPr>
          <w:rFonts w:ascii="Arial"/>
          <w:sz w:val="21"/>
        </w:rPr>
      </w:pPr>
    </w:p>
    <w:p>
      <w:pPr>
        <w:spacing w:line="327" w:lineRule="auto"/>
        <w:rPr>
          <w:rFonts w:ascii="Arial"/>
          <w:sz w:val="21"/>
        </w:rPr>
      </w:pPr>
    </w:p>
    <w:p>
      <w:pPr>
        <w:pStyle w:val="2"/>
        <w:spacing w:before="120" w:line="197" w:lineRule="auto"/>
        <w:ind w:left="586"/>
      </w:pPr>
      <w:r>
        <w:rPr>
          <w:spacing w:val="-6"/>
        </w:rPr>
        <w:t>1）交易额列得分：c团队交易额最大</w:t>
      </w:r>
      <w:r>
        <w:rPr>
          <w:spacing w:val="-34"/>
        </w:rPr>
        <w:t xml:space="preserve"> </w:t>
      </w:r>
      <w:r>
        <w:rPr>
          <w:spacing w:val="-6"/>
        </w:rPr>
        <w:t>，得分标为22.5</w:t>
      </w:r>
      <w:r>
        <w:rPr>
          <w:spacing w:val="-7"/>
        </w:rPr>
        <w:t>分，</w:t>
      </w:r>
    </w:p>
    <w:p>
      <w:pPr>
        <w:pStyle w:val="2"/>
        <w:spacing w:before="230" w:line="197" w:lineRule="auto"/>
        <w:ind w:left="591"/>
      </w:pPr>
      <w:r>
        <w:rPr>
          <w:spacing w:val="-7"/>
        </w:rPr>
        <w:t>其他团队交易额得分=（ **</w:t>
      </w:r>
      <w:r>
        <w:rPr>
          <w:spacing w:val="-33"/>
        </w:rPr>
        <w:t xml:space="preserve"> </w:t>
      </w:r>
      <w:r>
        <w:rPr>
          <w:spacing w:val="-7"/>
        </w:rPr>
        <w:t>团队交易额/c团队交易额</w:t>
      </w:r>
      <w:r>
        <w:rPr>
          <w:spacing w:val="-8"/>
        </w:rPr>
        <w:t>）*22.5；</w:t>
      </w:r>
    </w:p>
    <w:p>
      <w:pPr>
        <w:pStyle w:val="2"/>
        <w:spacing w:before="230" w:line="197" w:lineRule="auto"/>
        <w:ind w:left="584"/>
      </w:pPr>
      <w:r>
        <w:rPr>
          <w:spacing w:val="-8"/>
        </w:rPr>
        <w:t>2）订单数列得分</w:t>
      </w:r>
      <w:r>
        <w:rPr>
          <w:spacing w:val="-19"/>
        </w:rPr>
        <w:t xml:space="preserve"> </w:t>
      </w:r>
      <w:r>
        <w:rPr>
          <w:spacing w:val="-8"/>
        </w:rPr>
        <w:t>：e团队订单数最大</w:t>
      </w:r>
      <w:r>
        <w:rPr>
          <w:spacing w:val="-33"/>
        </w:rPr>
        <w:t xml:space="preserve"> </w:t>
      </w:r>
      <w:r>
        <w:rPr>
          <w:spacing w:val="-8"/>
        </w:rPr>
        <w:t>，得分标为9分，</w:t>
      </w:r>
    </w:p>
    <w:p>
      <w:pPr>
        <w:pStyle w:val="2"/>
        <w:spacing w:before="229" w:line="197" w:lineRule="auto"/>
        <w:ind w:left="591"/>
      </w:pPr>
      <w:r>
        <w:rPr>
          <w:spacing w:val="-7"/>
        </w:rPr>
        <w:t>其他团队订单数得分=（ **</w:t>
      </w:r>
      <w:r>
        <w:rPr>
          <w:spacing w:val="-33"/>
        </w:rPr>
        <w:t xml:space="preserve"> </w:t>
      </w:r>
      <w:r>
        <w:rPr>
          <w:spacing w:val="-7"/>
        </w:rPr>
        <w:t>团队订单数/e团队订单数）*9；</w:t>
      </w:r>
    </w:p>
    <w:p>
      <w:pPr>
        <w:spacing w:line="197" w:lineRule="auto"/>
        <w:sectPr>
          <w:footerReference r:id="rId11" w:type="default"/>
          <w:pgSz w:w="11906" w:h="16839"/>
          <w:pgMar w:top="1431" w:right="1738" w:bottom="1150" w:left="1785" w:header="0" w:footer="987" w:gutter="0"/>
          <w:cols w:space="720" w:num="1"/>
        </w:sectPr>
      </w:pPr>
    </w:p>
    <w:p>
      <w:pPr>
        <w:pStyle w:val="2"/>
        <w:spacing w:before="162" w:line="197" w:lineRule="auto"/>
        <w:ind w:left="580"/>
      </w:pPr>
      <w:r>
        <w:rPr>
          <w:spacing w:val="-7"/>
        </w:rPr>
        <w:t>3）用户数列得分：d团队用户数最大</w:t>
      </w:r>
      <w:r>
        <w:rPr>
          <w:spacing w:val="-19"/>
        </w:rPr>
        <w:t xml:space="preserve"> </w:t>
      </w:r>
      <w:r>
        <w:rPr>
          <w:spacing w:val="-7"/>
        </w:rPr>
        <w:t>，得分标为13.5分，</w:t>
      </w:r>
    </w:p>
    <w:p>
      <w:pPr>
        <w:pStyle w:val="2"/>
        <w:spacing w:before="229" w:line="197" w:lineRule="auto"/>
        <w:ind w:left="591"/>
      </w:pPr>
      <w:r>
        <w:rPr>
          <w:spacing w:val="-8"/>
        </w:rPr>
        <w:t>其他团队用户数得分=（ **</w:t>
      </w:r>
      <w:r>
        <w:rPr>
          <w:spacing w:val="-31"/>
        </w:rPr>
        <w:t xml:space="preserve"> </w:t>
      </w:r>
      <w:r>
        <w:rPr>
          <w:spacing w:val="-8"/>
        </w:rPr>
        <w:t>团队用户数/d团队用户数）*13.5；</w:t>
      </w:r>
    </w:p>
    <w:p>
      <w:pPr>
        <w:pStyle w:val="2"/>
        <w:spacing w:before="230" w:line="624" w:lineRule="exact"/>
        <w:ind w:right="66"/>
        <w:jc w:val="right"/>
      </w:pPr>
      <w:r>
        <w:rPr>
          <w:spacing w:val="-4"/>
          <w:position w:val="25"/>
        </w:rPr>
        <w:t>4）</w:t>
      </w:r>
      <w:r>
        <w:rPr>
          <w:spacing w:val="-19"/>
          <w:position w:val="25"/>
        </w:rPr>
        <w:t xml:space="preserve"> </w:t>
      </w:r>
      <w:r>
        <w:rPr>
          <w:spacing w:val="-4"/>
          <w:position w:val="25"/>
        </w:rPr>
        <w:t>团队创业分总分=交易额列得分+订单数列得分+用户数列得</w:t>
      </w:r>
    </w:p>
    <w:p>
      <w:pPr>
        <w:pStyle w:val="2"/>
        <w:spacing w:line="201" w:lineRule="auto"/>
        <w:ind w:left="30"/>
      </w:pPr>
      <w:r>
        <w:rPr>
          <w:spacing w:val="-8"/>
        </w:rPr>
        <w:t>分。</w:t>
      </w: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120" w:line="200" w:lineRule="auto"/>
        <w:ind w:left="597"/>
        <w:outlineLvl w:val="0"/>
      </w:pPr>
      <w:r>
        <w:rPr>
          <w:spacing w:val="-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五、注意事项</w:t>
      </w:r>
    </w:p>
    <w:p>
      <w:pPr>
        <w:pStyle w:val="2"/>
        <w:spacing w:before="222" w:line="312" w:lineRule="auto"/>
        <w:ind w:left="43" w:right="66" w:firstLine="542"/>
      </w:pPr>
      <w:r>
        <w:rPr>
          <w:spacing w:val="-2"/>
        </w:rPr>
        <w:t>1.本次大赛本着公平、公正、公开的原则，参赛团队必须</w:t>
      </w:r>
      <w:r>
        <w:rPr>
          <w:spacing w:val="-3"/>
        </w:rPr>
        <w:t>采用合</w:t>
      </w:r>
      <w:r>
        <w:t xml:space="preserve"> </w:t>
      </w:r>
      <w:r>
        <w:rPr>
          <w:spacing w:val="-4"/>
        </w:rPr>
        <w:t>法合规的营销方法，在竞赛过程中可能产生的经济收益归</w:t>
      </w:r>
      <w:r>
        <w:rPr>
          <w:spacing w:val="-5"/>
        </w:rPr>
        <w:t>参赛团队所</w:t>
      </w:r>
    </w:p>
    <w:p>
      <w:pPr>
        <w:pStyle w:val="2"/>
        <w:spacing w:before="1" w:line="196" w:lineRule="auto"/>
        <w:ind w:left="36"/>
      </w:pPr>
      <w:r>
        <w:rPr>
          <w:spacing w:val="-2"/>
        </w:rPr>
        <w:t>有（与合作企业签订合同确定</w:t>
      </w:r>
      <w:r>
        <w:rPr>
          <w:spacing w:val="2"/>
        </w:rPr>
        <w:t>）；</w:t>
      </w:r>
    </w:p>
    <w:p>
      <w:pPr>
        <w:pStyle w:val="2"/>
        <w:spacing w:before="229" w:line="312" w:lineRule="auto"/>
        <w:ind w:left="23" w:right="19" w:firstLine="560"/>
      </w:pPr>
      <w:r>
        <w:rPr>
          <w:spacing w:val="-1"/>
        </w:rPr>
        <w:t>2.每支参赛团队需签署诚信承诺书，</w:t>
      </w:r>
      <w:r>
        <w:rPr>
          <w:spacing w:val="-57"/>
        </w:rPr>
        <w:t xml:space="preserve"> </w:t>
      </w:r>
      <w:r>
        <w:rPr>
          <w:spacing w:val="-1"/>
        </w:rPr>
        <w:t>一经发现包括</w:t>
      </w:r>
      <w:r>
        <w:rPr>
          <w:spacing w:val="-2"/>
        </w:rPr>
        <w:t>（但不限于）</w:t>
      </w:r>
      <w:r>
        <w:t xml:space="preserve"> </w:t>
      </w:r>
      <w:r>
        <w:rPr>
          <w:spacing w:val="-4"/>
        </w:rPr>
        <w:t>刷单、恶意竞争等情况，则取消比赛成绩；每支参赛团队须保证大赛</w:t>
      </w:r>
      <w:r>
        <w:rPr>
          <w:spacing w:val="15"/>
        </w:rPr>
        <w:t xml:space="preserve"> </w:t>
      </w:r>
      <w:r>
        <w:rPr>
          <w:spacing w:val="-4"/>
        </w:rPr>
        <w:t>使用账号均属本队伍使用，不得转借、出让与他人，一经发现取消比</w:t>
      </w:r>
    </w:p>
    <w:p>
      <w:pPr>
        <w:pStyle w:val="2"/>
        <w:spacing w:before="2" w:line="200" w:lineRule="auto"/>
        <w:ind w:left="27"/>
      </w:pPr>
      <w:r>
        <w:rPr>
          <w:spacing w:val="-4"/>
        </w:rPr>
        <w:t>赛成绩；</w:t>
      </w:r>
    </w:p>
    <w:p>
      <w:pPr>
        <w:pStyle w:val="2"/>
        <w:spacing w:before="220" w:line="312" w:lineRule="auto"/>
        <w:ind w:left="36" w:firstLine="544"/>
      </w:pPr>
      <w:r>
        <w:rPr>
          <w:spacing w:val="-2"/>
        </w:rPr>
        <w:t>3.参赛团队同意三创赛竞组委对团队提供的数据、信息、材料等</w:t>
      </w:r>
      <w:r>
        <w:rPr>
          <w:spacing w:val="2"/>
        </w:rPr>
        <w:t xml:space="preserve">  </w:t>
      </w:r>
      <w:r>
        <w:rPr>
          <w:spacing w:val="-3"/>
        </w:rPr>
        <w:t>真实性进行调查及核实</w:t>
      </w:r>
      <w:r>
        <w:rPr>
          <w:spacing w:val="-34"/>
        </w:rPr>
        <w:t xml:space="preserve"> </w:t>
      </w:r>
      <w:r>
        <w:rPr>
          <w:spacing w:val="-3"/>
        </w:rPr>
        <w:t>，参赛团队将全力配合并</w:t>
      </w:r>
      <w:r>
        <w:rPr>
          <w:spacing w:val="-4"/>
        </w:rPr>
        <w:t>及时提供证明文件、</w:t>
      </w:r>
    </w:p>
    <w:p>
      <w:pPr>
        <w:pStyle w:val="2"/>
        <w:spacing w:before="1" w:line="200" w:lineRule="auto"/>
        <w:ind w:left="36"/>
      </w:pPr>
      <w:r>
        <w:rPr>
          <w:spacing w:val="-4"/>
        </w:rPr>
        <w:t>数据等资料；</w:t>
      </w:r>
    </w:p>
    <w:p>
      <w:pPr>
        <w:pStyle w:val="2"/>
        <w:spacing w:before="223" w:line="624" w:lineRule="exact"/>
        <w:ind w:right="66"/>
        <w:jc w:val="right"/>
      </w:pPr>
      <w:r>
        <w:rPr>
          <w:spacing w:val="-4"/>
          <w:position w:val="24"/>
        </w:rPr>
        <w:t>4.</w:t>
      </w:r>
      <w:r>
        <w:rPr>
          <w:spacing w:val="-23"/>
          <w:position w:val="24"/>
        </w:rPr>
        <w:t xml:space="preserve"> </w:t>
      </w:r>
      <w:r>
        <w:rPr>
          <w:spacing w:val="-4"/>
          <w:position w:val="24"/>
        </w:rPr>
        <w:t>因三创赛组织、管理和服务收集的参赛团队成员的姓名、联系</w:t>
      </w:r>
    </w:p>
    <w:p>
      <w:pPr>
        <w:pStyle w:val="2"/>
        <w:spacing w:before="2" w:line="200" w:lineRule="auto"/>
        <w:ind w:left="38"/>
      </w:pPr>
      <w:r>
        <w:rPr>
          <w:spacing w:val="-6"/>
        </w:rPr>
        <w:t>方式、</w:t>
      </w:r>
      <w:r>
        <w:rPr>
          <w:spacing w:val="-48"/>
        </w:rPr>
        <w:t xml:space="preserve"> </w:t>
      </w:r>
      <w:r>
        <w:rPr>
          <w:spacing w:val="-6"/>
        </w:rPr>
        <w:t>团队ID、学籍等个人信息</w:t>
      </w:r>
      <w:r>
        <w:rPr>
          <w:spacing w:val="-36"/>
        </w:rPr>
        <w:t xml:space="preserve"> </w:t>
      </w:r>
      <w:r>
        <w:rPr>
          <w:spacing w:val="-6"/>
        </w:rPr>
        <w:t>，仅供此次大赛使用；</w:t>
      </w:r>
    </w:p>
    <w:p>
      <w:pPr>
        <w:pStyle w:val="2"/>
        <w:spacing w:before="222" w:line="624" w:lineRule="exact"/>
        <w:ind w:right="66"/>
        <w:jc w:val="right"/>
      </w:pPr>
      <w:r>
        <w:rPr>
          <w:spacing w:val="-2"/>
          <w:position w:val="24"/>
        </w:rPr>
        <w:t>5.参赛团队已知悉大赛报名条件，并承诺在报名和参赛过程中始</w:t>
      </w:r>
    </w:p>
    <w:p>
      <w:pPr>
        <w:pStyle w:val="2"/>
        <w:spacing w:before="1" w:line="201" w:lineRule="auto"/>
        <w:ind w:left="28"/>
      </w:pPr>
      <w:r>
        <w:rPr>
          <w:spacing w:val="-3"/>
        </w:rPr>
        <w:t>终保持该条件。</w:t>
      </w:r>
    </w:p>
    <w:p>
      <w:pPr>
        <w:pStyle w:val="2"/>
        <w:spacing w:before="220" w:line="624" w:lineRule="exact"/>
        <w:ind w:right="65"/>
        <w:jc w:val="right"/>
      </w:pPr>
      <w:r>
        <w:rPr>
          <w:spacing w:val="-4"/>
          <w:position w:val="24"/>
        </w:rPr>
        <w:t>6.参赛队伍自将参赛资料送交大赛竞组委之日起</w:t>
      </w:r>
      <w:r>
        <w:rPr>
          <w:spacing w:val="-22"/>
          <w:position w:val="24"/>
        </w:rPr>
        <w:t xml:space="preserve"> </w:t>
      </w:r>
      <w:r>
        <w:rPr>
          <w:spacing w:val="-4"/>
          <w:position w:val="24"/>
        </w:rPr>
        <w:t>，即许可大赛竞</w:t>
      </w:r>
    </w:p>
    <w:p>
      <w:pPr>
        <w:pStyle w:val="2"/>
        <w:spacing w:before="2" w:line="200" w:lineRule="auto"/>
        <w:ind w:left="37"/>
      </w:pPr>
      <w:r>
        <w:rPr>
          <w:spacing w:val="-1"/>
        </w:rPr>
        <w:t>组委可以将其参赛资料在非商业用途下通过各种方式向社会展现。</w:t>
      </w:r>
    </w:p>
    <w:p>
      <w:pPr>
        <w:pStyle w:val="2"/>
        <w:spacing w:before="222" w:line="201" w:lineRule="auto"/>
        <w:ind w:left="583"/>
      </w:pPr>
      <w:r>
        <w:rPr>
          <w:color w:val="333333"/>
          <w:spacing w:val="-4"/>
        </w:rPr>
        <w:t>7.对于实战赛创业分为0的参赛团队</w:t>
      </w:r>
      <w:r>
        <w:rPr>
          <w:color w:val="333333"/>
          <w:spacing w:val="-18"/>
        </w:rPr>
        <w:t xml:space="preserve"> </w:t>
      </w:r>
      <w:r>
        <w:rPr>
          <w:color w:val="333333"/>
          <w:spacing w:val="-4"/>
        </w:rPr>
        <w:t>，不允许参加各级赛事。</w:t>
      </w:r>
    </w:p>
    <w:p>
      <w:pPr>
        <w:spacing w:line="201" w:lineRule="auto"/>
        <w:sectPr>
          <w:footerReference r:id="rId12" w:type="default"/>
          <w:pgSz w:w="11906" w:h="16839"/>
          <w:pgMar w:top="1431" w:right="1732" w:bottom="1152" w:left="1785" w:header="0" w:footer="987" w:gutter="0"/>
          <w:cols w:space="720" w:num="1"/>
        </w:sectPr>
      </w:pPr>
    </w:p>
    <w:p>
      <w:pPr>
        <w:pStyle w:val="2"/>
        <w:spacing w:before="164" w:line="201" w:lineRule="auto"/>
        <w:ind w:left="603"/>
        <w:outlineLvl w:val="0"/>
      </w:pPr>
      <w:r>
        <w:rPr>
          <w:spacing w:val="-5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六、联系方式</w:t>
      </w:r>
    </w:p>
    <w:p>
      <w:pPr>
        <w:pStyle w:val="2"/>
        <w:spacing w:before="220" w:line="201" w:lineRule="auto"/>
        <w:ind w:left="598"/>
      </w:pPr>
      <w:r>
        <w:rPr>
          <w:spacing w:val="-2"/>
        </w:rPr>
        <w:t>大赛竞组委秘书处咨询总客服：</w:t>
      </w:r>
    </w:p>
    <w:p>
      <w:pPr>
        <w:spacing w:line="250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162" w:lineRule="exact"/>
        <w:ind w:firstLine="3071"/>
      </w:pPr>
      <w:r>
        <w:rPr>
          <w:position w:val="-43"/>
        </w:rPr>
        <w:drawing>
          <wp:inline distT="0" distB="0" distL="0" distR="0">
            <wp:extent cx="1372870" cy="137287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73123" cy="1373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5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pStyle w:val="2"/>
        <w:spacing w:before="120" w:line="624" w:lineRule="exact"/>
        <w:jc w:val="right"/>
      </w:pPr>
      <w:r>
        <w:rPr>
          <w:spacing w:val="-5"/>
          <w:position w:val="25"/>
        </w:rPr>
        <w:t>武汉惠赠你网络科技有限公司（产学用（BUC）实战赛服务工作</w:t>
      </w:r>
    </w:p>
    <w:p>
      <w:pPr>
        <w:pStyle w:val="2"/>
        <w:spacing w:before="1" w:line="196" w:lineRule="auto"/>
        <w:ind w:left="32"/>
      </w:pPr>
      <w:r>
        <w:rPr>
          <w:spacing w:val="-4"/>
        </w:rPr>
        <w:t>人员企业微信</w:t>
      </w:r>
      <w:r>
        <w:rPr>
          <w:spacing w:val="2"/>
        </w:rPr>
        <w:t>）：</w:t>
      </w:r>
    </w:p>
    <w:p>
      <w:pPr>
        <w:spacing w:before="105" w:line="2109" w:lineRule="exact"/>
        <w:ind w:firstLine="3093"/>
      </w:pPr>
      <w:r>
        <w:rPr>
          <w:position w:val="-42"/>
        </w:rPr>
        <w:drawing>
          <wp:inline distT="0" distB="0" distL="0" distR="0">
            <wp:extent cx="1339215" cy="133921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9596" cy="1339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pStyle w:val="2"/>
        <w:spacing w:before="121" w:line="201" w:lineRule="auto"/>
        <w:ind w:left="598"/>
        <w:outlineLvl w:val="0"/>
      </w:pPr>
      <w:r>
        <w:rPr>
          <w:spacing w:val="-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七、其他说明</w:t>
      </w:r>
    </w:p>
    <w:p>
      <w:pPr>
        <w:pStyle w:val="2"/>
        <w:spacing w:before="221" w:line="624" w:lineRule="exact"/>
        <w:ind w:right="13"/>
        <w:jc w:val="right"/>
      </w:pPr>
      <w:r>
        <w:rPr>
          <w:spacing w:val="-5"/>
          <w:position w:val="25"/>
        </w:rPr>
        <w:t>1.有关产学用（BUC）</w:t>
      </w:r>
      <w:r>
        <w:rPr>
          <w:spacing w:val="-38"/>
          <w:position w:val="25"/>
        </w:rPr>
        <w:t xml:space="preserve"> </w:t>
      </w:r>
      <w:r>
        <w:rPr>
          <w:spacing w:val="-5"/>
          <w:position w:val="25"/>
        </w:rPr>
        <w:t>实战赛规则的进</w:t>
      </w:r>
      <w:r>
        <w:rPr>
          <w:spacing w:val="-49"/>
          <w:position w:val="25"/>
        </w:rPr>
        <w:t xml:space="preserve"> </w:t>
      </w:r>
      <w:r>
        <w:rPr>
          <w:spacing w:val="-5"/>
          <w:position w:val="25"/>
        </w:rPr>
        <w:t>一步完善由第十四届三创</w:t>
      </w:r>
    </w:p>
    <w:p>
      <w:pPr>
        <w:pStyle w:val="2"/>
        <w:spacing w:line="201" w:lineRule="auto"/>
        <w:ind w:left="27"/>
      </w:pPr>
      <w:r>
        <w:rPr>
          <w:spacing w:val="-2"/>
        </w:rPr>
        <w:t>赛竞组委负责。</w:t>
      </w:r>
    </w:p>
    <w:p>
      <w:pPr>
        <w:pStyle w:val="2"/>
        <w:spacing w:before="222" w:line="201" w:lineRule="auto"/>
        <w:ind w:left="584"/>
      </w:pPr>
      <w:r>
        <w:rPr>
          <w:spacing w:val="-1"/>
        </w:rPr>
        <w:t>2.本章程的最终解释权属第十四届三创赛竞组委。</w:t>
      </w:r>
      <w:bookmarkStart w:id="0" w:name="_GoBack"/>
      <w:bookmarkEnd w:id="0"/>
    </w:p>
    <w:p>
      <w:pPr>
        <w:spacing w:line="263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pStyle w:val="2"/>
        <w:spacing w:before="104" w:line="624" w:lineRule="exact"/>
        <w:ind w:right="13"/>
        <w:jc w:val="right"/>
        <w:rPr>
          <w:sz w:val="24"/>
          <w:szCs w:val="24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3201035</wp:posOffset>
            </wp:positionH>
            <wp:positionV relativeFrom="paragraph">
              <wp:posOffset>-119380</wp:posOffset>
            </wp:positionV>
            <wp:extent cx="1183005" cy="118491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82925" cy="11847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position w:val="28"/>
          <w:sz w:val="24"/>
          <w:szCs w:val="24"/>
        </w:rPr>
        <w:t>第十四届全国大学生电子商务“创新、创意及创业”挑战赛</w:t>
      </w:r>
    </w:p>
    <w:p>
      <w:pPr>
        <w:pStyle w:val="2"/>
        <w:spacing w:line="200" w:lineRule="auto"/>
        <w:ind w:left="4746"/>
        <w:rPr>
          <w:sz w:val="24"/>
          <w:szCs w:val="24"/>
        </w:rPr>
      </w:pPr>
      <w:r>
        <w:rPr>
          <w:spacing w:val="-4"/>
          <w:sz w:val="24"/>
          <w:szCs w:val="24"/>
        </w:rPr>
        <w:t>竞赛组织委员会</w:t>
      </w:r>
    </w:p>
    <w:p>
      <w:pPr>
        <w:pStyle w:val="2"/>
        <w:spacing w:before="281" w:line="200" w:lineRule="auto"/>
        <w:ind w:left="4691"/>
        <w:rPr>
          <w:sz w:val="24"/>
          <w:szCs w:val="24"/>
        </w:rPr>
      </w:pPr>
      <w:r>
        <w:rPr>
          <w:spacing w:val="-22"/>
          <w:sz w:val="24"/>
          <w:szCs w:val="24"/>
        </w:rPr>
        <w:t>2023 年</w:t>
      </w:r>
      <w:r>
        <w:rPr>
          <w:spacing w:val="8"/>
          <w:sz w:val="24"/>
          <w:szCs w:val="24"/>
        </w:rPr>
        <w:t xml:space="preserve"> </w:t>
      </w:r>
      <w:r>
        <w:rPr>
          <w:spacing w:val="-22"/>
          <w:sz w:val="24"/>
          <w:szCs w:val="24"/>
        </w:rPr>
        <w:t>10</w:t>
      </w:r>
      <w:r>
        <w:rPr>
          <w:spacing w:val="11"/>
          <w:sz w:val="24"/>
          <w:szCs w:val="24"/>
        </w:rPr>
        <w:t xml:space="preserve"> </w:t>
      </w:r>
      <w:r>
        <w:rPr>
          <w:spacing w:val="-22"/>
          <w:sz w:val="24"/>
          <w:szCs w:val="24"/>
        </w:rPr>
        <w:t>月</w:t>
      </w:r>
      <w:r>
        <w:rPr>
          <w:sz w:val="24"/>
          <w:szCs w:val="24"/>
        </w:rPr>
        <w:t xml:space="preserve"> </w:t>
      </w:r>
      <w:r>
        <w:rPr>
          <w:spacing w:val="-22"/>
          <w:sz w:val="24"/>
          <w:szCs w:val="24"/>
        </w:rPr>
        <w:t>09</w:t>
      </w:r>
      <w:r>
        <w:rPr>
          <w:spacing w:val="58"/>
          <w:sz w:val="24"/>
          <w:szCs w:val="24"/>
        </w:rPr>
        <w:t xml:space="preserve"> </w:t>
      </w:r>
      <w:r>
        <w:rPr>
          <w:spacing w:val="-22"/>
          <w:sz w:val="24"/>
          <w:szCs w:val="24"/>
        </w:rPr>
        <w:t>日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55" w:line="181" w:lineRule="auto"/>
        <w:ind w:left="4127"/>
        <w:rPr>
          <w:rFonts w:ascii="Calibri" w:hAnsi="Calibri" w:eastAsia="Calibri" w:cs="Calibri"/>
          <w:sz w:val="18"/>
          <w:szCs w:val="18"/>
        </w:rPr>
      </w:pPr>
      <w:r>
        <w:rPr>
          <w:rFonts w:ascii="Calibri" w:hAnsi="Calibri" w:eastAsia="Calibri" w:cs="Calibri"/>
          <w:sz w:val="18"/>
          <w:szCs w:val="18"/>
        </w:rPr>
        <w:t>9</w:t>
      </w:r>
    </w:p>
    <w:sectPr>
      <w:footerReference r:id="rId13" w:type="default"/>
      <w:pgSz w:w="11906" w:h="16839"/>
      <w:pgMar w:top="1431" w:right="1785" w:bottom="40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40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3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12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7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7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2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GZmMjI3N2UzZTMwNWNiNmUyYjA5MDE1YzRjNjg5ZGYifQ=="/>
  </w:docVars>
  <w:rsids>
    <w:rsidRoot w:val="00000000"/>
    <w:rsid w:val="449826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微软雅黑" w:hAnsi="微软雅黑" w:eastAsia="微软雅黑" w:cs="微软雅黑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3.png"/><Relationship Id="rId16" Type="http://schemas.openxmlformats.org/officeDocument/2006/relationships/image" Target="media/image2.jpeg"/><Relationship Id="rId15" Type="http://schemas.openxmlformats.org/officeDocument/2006/relationships/image" Target="media/image1.jpeg"/><Relationship Id="rId14" Type="http://schemas.openxmlformats.org/officeDocument/2006/relationships/theme" Target="theme/theme1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2023-10-11T20:17:00Z</dcterms:created>
  <dc:creator>lilei</dc:creator>
  <cp:lastModifiedBy>Leemon</cp:lastModifiedBy>
  <dcterms:modified xsi:type="dcterms:W3CDTF">2023-11-08T13:31:05Z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2023-11-08T21:29:48Z</vt:filetime>
  </property>
  <property fmtid="{D5CDD505-2E9C-101B-9397-08002B2CF9AE}" pid="4" name="KSOProductBuildVer">
    <vt:lpwstr>2052-12.1.0.15712</vt:lpwstr>
  </property>
  <property fmtid="{D5CDD505-2E9C-101B-9397-08002B2CF9AE}" pid="5" name="ICV">
    <vt:lpwstr>E61167218E604B2D8A9A2CE8D22877F5_12</vt:lpwstr>
  </property>
</Properties>
</file>